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0"/>
        <w:tabs>
          <w:tab w:val="right" w:pos="9639"/>
        </w:tabs>
        <w:spacing w:after="0"/>
        <w:rPr>
          <w:rFonts w:hint="default" w:eastAsiaTheme="minorEastAsia"/>
          <w:b/>
          <w:i/>
          <w:sz w:val="28"/>
          <w:lang w:val="en-US" w:eastAsia="zh-CN"/>
        </w:rPr>
      </w:pPr>
      <w:r>
        <w:rPr>
          <w:rFonts w:hint="eastAsia"/>
          <w:b/>
          <w:sz w:val="24"/>
        </w:rPr>
        <w:t>3GPP TSG-SA5 Meeting #15</w:t>
      </w:r>
      <w:r>
        <w:rPr>
          <w:rFonts w:hint="eastAsia"/>
          <w:b/>
          <w:sz w:val="24"/>
          <w:lang w:val="en-US" w:eastAsia="zh-CN"/>
        </w:rPr>
        <w:t>2</w:t>
      </w:r>
      <w:r>
        <w:rPr>
          <w:b/>
          <w:i/>
          <w:sz w:val="28"/>
        </w:rPr>
        <w:tab/>
      </w:r>
      <w:r>
        <w:fldChar w:fldCharType="begin"/>
      </w:r>
      <w:r>
        <w:instrText xml:space="preserve"> DOCPROPERTY  Tdoc#  \* MERGEFORMAT </w:instrText>
      </w:r>
      <w:r>
        <w:fldChar w:fldCharType="separate"/>
      </w:r>
      <w:r>
        <w:rPr>
          <w:b/>
          <w:i/>
          <w:sz w:val="28"/>
        </w:rPr>
        <w:t>S5-</w:t>
      </w:r>
      <w:r>
        <w:rPr>
          <w:rFonts w:hint="eastAsia"/>
          <w:b/>
          <w:i/>
          <w:sz w:val="28"/>
        </w:rPr>
        <w:t>238018</w:t>
      </w:r>
      <w:r>
        <w:rPr>
          <w:b/>
          <w:i/>
          <w:sz w:val="28"/>
        </w:rPr>
        <w:fldChar w:fldCharType="end"/>
      </w:r>
    </w:p>
    <w:p>
      <w:pPr>
        <w:pStyle w:val="37"/>
        <w:rPr>
          <w:sz w:val="22"/>
          <w:szCs w:val="22"/>
        </w:rPr>
      </w:pPr>
      <w:r>
        <w:rPr>
          <w:sz w:val="24"/>
        </w:rPr>
        <w:t>Chicago,US, 13-17 November 2023</w:t>
      </w:r>
    </w:p>
    <w:tbl>
      <w:tblPr>
        <w:tblStyle w:val="4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0"/>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0"/>
              <w:spacing w:after="0"/>
              <w:jc w:val="right"/>
            </w:pPr>
            <w:bookmarkStart w:id="83" w:name="_GoBack" w:colFirst="3" w:colLast="6"/>
          </w:p>
        </w:tc>
        <w:tc>
          <w:tcPr>
            <w:tcW w:w="1559" w:type="dxa"/>
            <w:shd w:val="pct30" w:color="FFFF00" w:fill="auto"/>
          </w:tcPr>
          <w:p>
            <w:pPr>
              <w:pStyle w:val="90"/>
              <w:spacing w:after="0"/>
              <w:jc w:val="right"/>
              <w:rPr>
                <w:b/>
                <w:sz w:val="28"/>
                <w:lang w:val="en-US" w:eastAsia="zh-CN"/>
              </w:rPr>
            </w:pPr>
            <w:r>
              <w:fldChar w:fldCharType="begin"/>
            </w:r>
            <w:r>
              <w:instrText xml:space="preserve"> DOCPROPERTY  Spec#  \* MERGEFORMAT </w:instrText>
            </w:r>
            <w:r>
              <w:fldChar w:fldCharType="separate"/>
            </w:r>
            <w:r>
              <w:rPr>
                <w:b/>
                <w:sz w:val="28"/>
              </w:rPr>
              <w:t>32.2</w:t>
            </w:r>
            <w:r>
              <w:rPr>
                <w:rFonts w:hint="eastAsia"/>
                <w:b/>
                <w:sz w:val="28"/>
                <w:lang w:val="en-US" w:eastAsia="zh-CN"/>
              </w:rPr>
              <w:t>5</w:t>
            </w:r>
            <w:r>
              <w:rPr>
                <w:rFonts w:hint="eastAsia"/>
                <w:b/>
                <w:sz w:val="28"/>
                <w:lang w:val="en-US" w:eastAsia="zh-CN"/>
              </w:rPr>
              <w:fldChar w:fldCharType="end"/>
            </w:r>
            <w:r>
              <w:rPr>
                <w:rFonts w:hint="eastAsia"/>
                <w:b/>
                <w:sz w:val="28"/>
                <w:lang w:val="en-US" w:eastAsia="zh-CN"/>
              </w:rPr>
              <w:t>5</w:t>
            </w:r>
          </w:p>
        </w:tc>
        <w:tc>
          <w:tcPr>
            <w:tcW w:w="709" w:type="dxa"/>
          </w:tcPr>
          <w:p>
            <w:pPr>
              <w:pStyle w:val="90"/>
              <w:spacing w:after="0"/>
              <w:jc w:val="center"/>
            </w:pPr>
            <w:r>
              <w:rPr>
                <w:b/>
                <w:sz w:val="28"/>
              </w:rPr>
              <w:t>CR</w:t>
            </w:r>
          </w:p>
        </w:tc>
        <w:tc>
          <w:tcPr>
            <w:tcW w:w="1276" w:type="dxa"/>
            <w:shd w:val="pct30" w:color="FFFF00" w:fill="auto"/>
          </w:tcPr>
          <w:p>
            <w:pPr>
              <w:pStyle w:val="90"/>
              <w:spacing w:after="0"/>
              <w:rPr>
                <w:lang w:val="en-US" w:eastAsia="zh-CN"/>
              </w:rPr>
            </w:pPr>
            <w:r>
              <w:fldChar w:fldCharType="begin"/>
            </w:r>
            <w:r>
              <w:instrText xml:space="preserve"> DOCPROPERTY  Cr#  \* MERGEFORMAT </w:instrText>
            </w:r>
            <w:r>
              <w:fldChar w:fldCharType="separate"/>
            </w:r>
            <w:r>
              <w:rPr>
                <w:rFonts w:hint="eastAsia"/>
                <w:b/>
                <w:sz w:val="28"/>
                <w:lang w:val="en-US" w:eastAsia="zh-CN"/>
              </w:rPr>
              <w:t>0471</w:t>
            </w:r>
            <w:r>
              <w:rPr>
                <w:b/>
                <w:sz w:val="28"/>
              </w:rPr>
              <w:fldChar w:fldCharType="end"/>
            </w:r>
          </w:p>
        </w:tc>
        <w:tc>
          <w:tcPr>
            <w:tcW w:w="709" w:type="dxa"/>
          </w:tcPr>
          <w:p>
            <w:pPr>
              <w:pStyle w:val="90"/>
              <w:tabs>
                <w:tab w:val="right" w:pos="625"/>
              </w:tabs>
              <w:spacing w:after="0"/>
              <w:jc w:val="center"/>
            </w:pPr>
            <w:r>
              <w:rPr>
                <w:b/>
                <w:bCs/>
                <w:sz w:val="28"/>
              </w:rPr>
              <w:t>rev</w:t>
            </w:r>
          </w:p>
        </w:tc>
        <w:tc>
          <w:tcPr>
            <w:tcW w:w="992" w:type="dxa"/>
            <w:shd w:val="pct30" w:color="FFFF00" w:fill="auto"/>
          </w:tcPr>
          <w:p>
            <w:pPr>
              <w:pStyle w:val="90"/>
              <w:spacing w:after="0"/>
              <w:jc w:val="center"/>
              <w:rPr>
                <w:rFonts w:hint="eastAsia" w:eastAsiaTheme="minorEastAsia"/>
                <w:b/>
                <w:lang w:eastAsia="zh-CN"/>
              </w:rPr>
            </w:pPr>
            <w:r>
              <w:rPr>
                <w:rFonts w:hint="eastAsia"/>
                <w:b/>
                <w:sz w:val="28"/>
                <w:lang w:val="en-US" w:eastAsia="zh-CN"/>
              </w:rPr>
              <w:t>1</w:t>
            </w:r>
          </w:p>
        </w:tc>
        <w:tc>
          <w:tcPr>
            <w:tcW w:w="2410" w:type="dxa"/>
          </w:tcPr>
          <w:p>
            <w:pPr>
              <w:pStyle w:val="90"/>
              <w:tabs>
                <w:tab w:val="right" w:pos="1825"/>
              </w:tabs>
              <w:spacing w:after="0"/>
              <w:jc w:val="center"/>
            </w:pPr>
            <w:r>
              <w:rPr>
                <w:b/>
                <w:sz w:val="28"/>
                <w:szCs w:val="28"/>
              </w:rPr>
              <w:t>Current version:</w:t>
            </w:r>
          </w:p>
        </w:tc>
        <w:tc>
          <w:tcPr>
            <w:tcW w:w="1701" w:type="dxa"/>
            <w:shd w:val="pct30" w:color="FFFF00" w:fill="auto"/>
          </w:tcPr>
          <w:p>
            <w:pPr>
              <w:pStyle w:val="90"/>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8</w:t>
            </w:r>
            <w:r>
              <w:rPr>
                <w:b/>
                <w:sz w:val="28"/>
              </w:rPr>
              <w:t>.</w:t>
            </w:r>
            <w:r>
              <w:rPr>
                <w:rFonts w:hint="eastAsia"/>
                <w:b/>
                <w:sz w:val="28"/>
                <w:lang w:val="en-US" w:eastAsia="zh-CN"/>
              </w:rPr>
              <w:t>1</w:t>
            </w:r>
            <w:r>
              <w:rPr>
                <w:b/>
                <w:sz w:val="28"/>
              </w:rPr>
              <w:t>.</w:t>
            </w:r>
            <w:r>
              <w:rPr>
                <w:rFonts w:hint="eastAsia"/>
                <w:b/>
                <w:sz w:val="28"/>
                <w:lang w:val="en-US" w:eastAsia="zh-CN"/>
              </w:rPr>
              <w:t>0</w:t>
            </w:r>
            <w:r>
              <w:rPr>
                <w:rFonts w:hint="eastAsia"/>
                <w:b/>
                <w:sz w:val="28"/>
                <w:lang w:val="en-US" w:eastAsia="zh-CN"/>
              </w:rPr>
              <w:fldChar w:fldCharType="end"/>
            </w:r>
          </w:p>
        </w:tc>
        <w:tc>
          <w:tcPr>
            <w:tcW w:w="143" w:type="dxa"/>
            <w:tcBorders>
              <w:right w:val="single" w:color="auto" w:sz="4" w:space="0"/>
            </w:tcBorders>
          </w:tcPr>
          <w:p>
            <w:pPr>
              <w:pStyle w:val="90"/>
              <w:spacing w:after="0"/>
            </w:pPr>
          </w:p>
        </w:tc>
      </w:tr>
      <w:bookmarkEnd w:id="83"/>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3"/>
                <w:rFonts w:cs="Arial"/>
                <w:b/>
                <w:i/>
                <w:color w:val="FF0000"/>
              </w:rPr>
              <w:t>HE</w:t>
            </w:r>
            <w:bookmarkStart w:id="0" w:name="_Hlt497126619"/>
            <w:r>
              <w:rPr>
                <w:rStyle w:val="53"/>
                <w:rFonts w:cs="Arial"/>
                <w:b/>
                <w:i/>
                <w:color w:val="FF0000"/>
              </w:rPr>
              <w:t>L</w:t>
            </w:r>
            <w:bookmarkEnd w:id="0"/>
            <w:r>
              <w:rPr>
                <w:rStyle w:val="53"/>
                <w:rFonts w:cs="Arial"/>
                <w:b/>
                <w:i/>
                <w:color w:val="FF0000"/>
              </w:rPr>
              <w:t>P</w:t>
            </w:r>
            <w:r>
              <w:rPr>
                <w:rStyle w:val="5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3"/>
                <w:rFonts w:cs="Arial"/>
                <w:i/>
              </w:rPr>
              <w:t>http://www.3gpp.org/Change-Requests</w:t>
            </w:r>
            <w:r>
              <w:rPr>
                <w:rStyle w:val="5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0"/>
              <w:spacing w:after="0"/>
              <w:rPr>
                <w:sz w:val="8"/>
                <w:szCs w:val="8"/>
              </w:rPr>
            </w:pPr>
          </w:p>
        </w:tc>
      </w:tr>
    </w:tbl>
    <w:p>
      <w:pPr>
        <w:rPr>
          <w:sz w:val="8"/>
          <w:szCs w:val="8"/>
        </w:rPr>
      </w:pPr>
    </w:p>
    <w:tbl>
      <w:tblPr>
        <w:tblStyle w:val="4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0"/>
              <w:tabs>
                <w:tab w:val="right" w:pos="2751"/>
              </w:tabs>
              <w:spacing w:after="0"/>
              <w:rPr>
                <w:b/>
                <w:i/>
              </w:rPr>
            </w:pPr>
            <w:r>
              <w:rPr>
                <w:b/>
                <w:i/>
              </w:rPr>
              <w:t>Proposed change affects:</w:t>
            </w:r>
          </w:p>
        </w:tc>
        <w:tc>
          <w:tcPr>
            <w:tcW w:w="1418" w:type="dxa"/>
          </w:tcPr>
          <w:p>
            <w:pPr>
              <w:pStyle w:val="9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0"/>
              <w:spacing w:after="0"/>
              <w:jc w:val="center"/>
              <w:rPr>
                <w:b/>
                <w:caps/>
              </w:rPr>
            </w:pPr>
          </w:p>
        </w:tc>
        <w:tc>
          <w:tcPr>
            <w:tcW w:w="709" w:type="dxa"/>
            <w:tcBorders>
              <w:left w:val="single" w:color="auto" w:sz="4" w:space="0"/>
            </w:tcBorders>
          </w:tcPr>
          <w:p>
            <w:pPr>
              <w:pStyle w:val="9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caps/>
              </w:rPr>
            </w:pPr>
          </w:p>
        </w:tc>
        <w:tc>
          <w:tcPr>
            <w:tcW w:w="2126" w:type="dxa"/>
          </w:tcPr>
          <w:p>
            <w:pPr>
              <w:pStyle w:val="9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0"/>
              <w:spacing w:after="0"/>
              <w:jc w:val="center"/>
              <w:rPr>
                <w:b/>
                <w:caps/>
              </w:rPr>
            </w:pPr>
          </w:p>
        </w:tc>
        <w:tc>
          <w:tcPr>
            <w:tcW w:w="1418" w:type="dxa"/>
            <w:tcBorders>
              <w:left w:val="nil"/>
            </w:tcBorders>
          </w:tcPr>
          <w:p>
            <w:pPr>
              <w:pStyle w:val="9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bCs/>
                <w:caps/>
              </w:rPr>
            </w:pPr>
            <w:r>
              <w:rPr>
                <w:b/>
                <w:bCs/>
                <w:caps/>
              </w:rPr>
              <w:t>X</w:t>
            </w:r>
          </w:p>
        </w:tc>
      </w:tr>
    </w:tbl>
    <w:p>
      <w:pPr>
        <w:rPr>
          <w:sz w:val="8"/>
          <w:szCs w:val="8"/>
        </w:rPr>
      </w:pPr>
    </w:p>
    <w:tbl>
      <w:tblPr>
        <w:tblStyle w:val="4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0"/>
              <w:spacing w:after="0"/>
              <w:ind w:left="100"/>
              <w:rPr>
                <w:lang w:val="en-US" w:eastAsia="zh-CN"/>
              </w:rPr>
            </w:pPr>
            <w:r>
              <w:fldChar w:fldCharType="begin"/>
            </w:r>
            <w:r>
              <w:instrText xml:space="preserve"> DOCPROPERTY  CrTitle  \* MERGEFORMAT </w:instrText>
            </w:r>
            <w:r>
              <w:fldChar w:fldCharType="separate"/>
            </w:r>
            <w:r>
              <w:rPr>
                <w:rFonts w:hint="eastAsia"/>
                <w:lang w:val="en-US" w:eastAsia="zh-CN"/>
              </w:rPr>
              <w:t>Remove MBS session charging information</w:t>
            </w:r>
            <w:r>
              <w:rPr>
                <w:rFonts w:hint="eastAsia"/>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r>
              <w:rPr>
                <w:rFonts w:hint="eastAsia"/>
                <w:b/>
                <w:i/>
                <w:sz w:val="8"/>
                <w:szCs w:val="8"/>
                <w:lang w:eastAsia="zh-CN"/>
              </w:rPr>
              <w:t>、</w:t>
            </w:r>
          </w:p>
        </w:tc>
        <w:tc>
          <w:tcPr>
            <w:tcW w:w="7797" w:type="dxa"/>
            <w:gridSpan w:val="10"/>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0"/>
              <w:spacing w:after="0"/>
              <w:ind w:left="100"/>
              <w:rPr>
                <w:rFonts w:hint="default" w:eastAsiaTheme="minorEastAsia"/>
                <w:lang w:val="en-US" w:eastAsia="zh-CN"/>
              </w:rPr>
            </w:pPr>
            <w:r>
              <w:fldChar w:fldCharType="begin"/>
            </w:r>
            <w:r>
              <w:instrText xml:space="preserve"> DOCPROPERTY  SourceIfWg  \* MERGEFORMAT </w:instrText>
            </w:r>
            <w:r>
              <w:fldChar w:fldCharType="separate"/>
            </w:r>
            <w:r>
              <w:t>China Mobile Com. Corporation</w:t>
            </w:r>
            <w:r>
              <w:fldChar w:fldCharType="end"/>
            </w:r>
            <w:r>
              <w:rPr>
                <w:rFonts w:hint="eastAsia"/>
                <w:lang w:val="en-US" w:eastAsia="zh-CN"/>
              </w:rPr>
              <w:t>, Huawei</w:t>
            </w: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0"/>
              <w:spacing w:after="0"/>
              <w:ind w:left="100"/>
            </w:pPr>
            <w:r>
              <w:rPr>
                <w:rFonts w:hint="eastAsia"/>
                <w:lang w:eastAsia="zh-CN"/>
              </w:rPr>
              <w:t>S</w:t>
            </w:r>
            <w:r>
              <w:rPr>
                <w:lang w:eastAsia="zh-CN"/>
              </w:rPr>
              <w:t>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7797" w:type="dxa"/>
            <w:gridSpan w:val="10"/>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Work item code:</w:t>
            </w:r>
          </w:p>
        </w:tc>
        <w:tc>
          <w:tcPr>
            <w:tcW w:w="3686" w:type="dxa"/>
            <w:gridSpan w:val="5"/>
            <w:shd w:val="pct30" w:color="FFFF00" w:fill="auto"/>
          </w:tcPr>
          <w:p>
            <w:pPr>
              <w:pStyle w:val="90"/>
              <w:spacing w:after="0"/>
              <w:ind w:left="100"/>
            </w:pPr>
            <w:r>
              <w:fldChar w:fldCharType="begin"/>
            </w:r>
            <w:r>
              <w:instrText xml:space="preserve"> DOCPROPERTY  RelatedWis  \* MERGEFORMAT </w:instrText>
            </w:r>
            <w:r>
              <w:fldChar w:fldCharType="separate"/>
            </w:r>
            <w:r>
              <w:rPr>
                <w:rFonts w:hint="eastAsia"/>
                <w:lang w:val="en-US" w:eastAsia="zh-CN"/>
              </w:rPr>
              <w:t>5MBS</w:t>
            </w:r>
            <w:r>
              <w:t>_</w:t>
            </w:r>
            <w:r>
              <w:rPr>
                <w:rFonts w:hint="eastAsia"/>
                <w:lang w:val="en-US" w:eastAsia="zh-CN"/>
              </w:rPr>
              <w:t>CH</w:t>
            </w:r>
            <w:r>
              <w:rPr>
                <w:rFonts w:hint="eastAsia"/>
                <w:lang w:val="en-US" w:eastAsia="zh-CN"/>
              </w:rPr>
              <w:fldChar w:fldCharType="end"/>
            </w:r>
          </w:p>
        </w:tc>
        <w:tc>
          <w:tcPr>
            <w:tcW w:w="567" w:type="dxa"/>
            <w:tcBorders>
              <w:left w:val="nil"/>
            </w:tcBorders>
          </w:tcPr>
          <w:p>
            <w:pPr>
              <w:pStyle w:val="90"/>
              <w:spacing w:after="0"/>
              <w:ind w:right="100"/>
            </w:pPr>
          </w:p>
        </w:tc>
        <w:tc>
          <w:tcPr>
            <w:tcW w:w="1417" w:type="dxa"/>
            <w:gridSpan w:val="3"/>
            <w:tcBorders>
              <w:left w:val="nil"/>
            </w:tcBorders>
          </w:tcPr>
          <w:p>
            <w:pPr>
              <w:pStyle w:val="90"/>
              <w:spacing w:after="0"/>
              <w:jc w:val="right"/>
            </w:pPr>
            <w:r>
              <w:rPr>
                <w:b/>
                <w:i/>
              </w:rPr>
              <w:t>Date:</w:t>
            </w:r>
          </w:p>
        </w:tc>
        <w:tc>
          <w:tcPr>
            <w:tcW w:w="2127" w:type="dxa"/>
            <w:tcBorders>
              <w:right w:val="single" w:color="auto" w:sz="4" w:space="0"/>
            </w:tcBorders>
            <w:shd w:val="pct30" w:color="FFFF00" w:fill="auto"/>
          </w:tcPr>
          <w:p>
            <w:pPr>
              <w:pStyle w:val="90"/>
              <w:spacing w:after="0"/>
              <w:ind w:left="100"/>
              <w:rPr>
                <w:rFonts w:hint="default"/>
                <w:lang w:val="en-US" w:eastAsia="zh-CN"/>
              </w:rPr>
            </w:pPr>
            <w:r>
              <w:fldChar w:fldCharType="begin"/>
            </w:r>
            <w:r>
              <w:instrText xml:space="preserve"> DOCPROPERTY  ResDate  \* MERGEFORMAT </w:instrText>
            </w:r>
            <w:r>
              <w:fldChar w:fldCharType="separate"/>
            </w:r>
            <w:r>
              <w:t>202</w:t>
            </w:r>
            <w:r>
              <w:rPr>
                <w:rFonts w:hint="eastAsia"/>
                <w:lang w:val="en-US" w:eastAsia="zh-CN"/>
              </w:rPr>
              <w:t>3</w:t>
            </w:r>
            <w:r>
              <w:t>-</w:t>
            </w:r>
            <w:r>
              <w:rPr>
                <w:rFonts w:hint="eastAsia"/>
                <w:lang w:val="en-US" w:eastAsia="zh-CN"/>
              </w:rPr>
              <w:t>11</w:t>
            </w:r>
            <w:r>
              <w:t>-</w:t>
            </w:r>
            <w:r>
              <w:rPr>
                <w:rFonts w:hint="eastAsia"/>
                <w:lang w:val="en-US" w:eastAsia="zh-CN"/>
              </w:rPr>
              <w:t>1</w:t>
            </w:r>
            <w:r>
              <w:rPr>
                <w:lang w:val="en-US" w:eastAsia="zh-CN"/>
              </w:rPr>
              <w:fldChar w:fldCharType="end"/>
            </w:r>
            <w:r>
              <w:rPr>
                <w:rFonts w:hint="eastAsia"/>
                <w:lang w:val="en-US" w:eastAsia="zh-CN"/>
              </w:rPr>
              <w:t>6</w:t>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1986" w:type="dxa"/>
            <w:gridSpan w:val="4"/>
          </w:tcPr>
          <w:p>
            <w:pPr>
              <w:pStyle w:val="90"/>
              <w:spacing w:after="0"/>
              <w:rPr>
                <w:sz w:val="8"/>
                <w:szCs w:val="8"/>
              </w:rPr>
            </w:pPr>
          </w:p>
        </w:tc>
        <w:tc>
          <w:tcPr>
            <w:tcW w:w="2267" w:type="dxa"/>
            <w:gridSpan w:val="2"/>
          </w:tcPr>
          <w:p>
            <w:pPr>
              <w:pStyle w:val="90"/>
              <w:spacing w:after="0"/>
              <w:rPr>
                <w:sz w:val="8"/>
                <w:szCs w:val="8"/>
              </w:rPr>
            </w:pPr>
          </w:p>
        </w:tc>
        <w:tc>
          <w:tcPr>
            <w:tcW w:w="1417" w:type="dxa"/>
            <w:gridSpan w:val="3"/>
          </w:tcPr>
          <w:p>
            <w:pPr>
              <w:pStyle w:val="90"/>
              <w:spacing w:after="0"/>
              <w:rPr>
                <w:sz w:val="8"/>
                <w:szCs w:val="8"/>
              </w:rPr>
            </w:pPr>
          </w:p>
        </w:tc>
        <w:tc>
          <w:tcPr>
            <w:tcW w:w="2127" w:type="dxa"/>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0"/>
              <w:tabs>
                <w:tab w:val="right" w:pos="1759"/>
              </w:tabs>
              <w:spacing w:after="0"/>
              <w:rPr>
                <w:b/>
                <w:i/>
              </w:rPr>
            </w:pPr>
            <w:r>
              <w:rPr>
                <w:b/>
                <w:i/>
              </w:rPr>
              <w:t>Category:</w:t>
            </w:r>
          </w:p>
        </w:tc>
        <w:tc>
          <w:tcPr>
            <w:tcW w:w="851" w:type="dxa"/>
            <w:shd w:val="pct30" w:color="FFFF00" w:fill="auto"/>
          </w:tcPr>
          <w:p>
            <w:pPr>
              <w:pStyle w:val="90"/>
              <w:spacing w:after="0"/>
              <w:ind w:left="100" w:right="-609"/>
              <w:rPr>
                <w:rFonts w:hint="eastAsia" w:eastAsiaTheme="minorEastAsia"/>
                <w:b/>
                <w:lang w:val="en-US" w:eastAsia="zh-CN"/>
              </w:rPr>
            </w:pPr>
            <w:r>
              <w:rPr>
                <w:rFonts w:hint="eastAsia"/>
                <w:b/>
                <w:lang w:val="en-US" w:eastAsia="zh-CN"/>
              </w:rPr>
              <w:t>B</w:t>
            </w:r>
          </w:p>
        </w:tc>
        <w:tc>
          <w:tcPr>
            <w:tcW w:w="3402" w:type="dxa"/>
            <w:gridSpan w:val="5"/>
            <w:tcBorders>
              <w:left w:val="nil"/>
            </w:tcBorders>
          </w:tcPr>
          <w:p>
            <w:pPr>
              <w:pStyle w:val="90"/>
              <w:spacing w:after="0"/>
            </w:pPr>
          </w:p>
        </w:tc>
        <w:tc>
          <w:tcPr>
            <w:tcW w:w="1417" w:type="dxa"/>
            <w:gridSpan w:val="3"/>
            <w:tcBorders>
              <w:left w:val="nil"/>
            </w:tcBorders>
          </w:tcPr>
          <w:p>
            <w:pPr>
              <w:pStyle w:val="90"/>
              <w:spacing w:after="0"/>
              <w:jc w:val="right"/>
              <w:rPr>
                <w:b/>
                <w:i/>
              </w:rPr>
            </w:pPr>
            <w:r>
              <w:rPr>
                <w:b/>
                <w:i/>
              </w:rPr>
              <w:t>Release:</w:t>
            </w:r>
          </w:p>
        </w:tc>
        <w:tc>
          <w:tcPr>
            <w:tcW w:w="2127" w:type="dxa"/>
            <w:tcBorders>
              <w:right w:val="single" w:color="auto" w:sz="4" w:space="0"/>
            </w:tcBorders>
            <w:shd w:val="pct30" w:color="FFFF00" w:fill="auto"/>
          </w:tcPr>
          <w:p>
            <w:pPr>
              <w:pStyle w:val="90"/>
              <w:spacing w:after="0"/>
              <w:ind w:left="100"/>
            </w:pPr>
            <w:r>
              <w:fldChar w:fldCharType="begin"/>
            </w:r>
            <w:r>
              <w:instrText xml:space="preserve"> DOCPROPERTY  Release  \* MERGEFORMAT </w:instrText>
            </w:r>
            <w:r>
              <w:fldChar w:fldCharType="separate"/>
            </w:r>
            <w:r>
              <w:t>Rel-1</w:t>
            </w:r>
            <w:r>
              <w:rPr>
                <w:rFonts w:hint="eastAsia"/>
                <w:lang w:val="en-US" w:eastAsia="zh-CN"/>
              </w:rPr>
              <w:t>8</w:t>
            </w:r>
            <w:r>
              <w:rPr>
                <w:rFonts w:hint="eastAsia"/>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0"/>
              <w:spacing w:after="0"/>
              <w:rPr>
                <w:b/>
                <w:i/>
              </w:rPr>
            </w:pPr>
          </w:p>
        </w:tc>
        <w:tc>
          <w:tcPr>
            <w:tcW w:w="4677" w:type="dxa"/>
            <w:gridSpan w:val="8"/>
            <w:tcBorders>
              <w:bottom w:val="single" w:color="auto" w:sz="4" w:space="0"/>
            </w:tcBorders>
          </w:tcPr>
          <w:p>
            <w:pPr>
              <w:pStyle w:val="9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3"/>
                <w:sz w:val="18"/>
              </w:rPr>
              <w:t>TR 21.900</w:t>
            </w:r>
            <w:r>
              <w:rPr>
                <w:rStyle w:val="53"/>
                <w:sz w:val="18"/>
              </w:rPr>
              <w:fldChar w:fldCharType="end"/>
            </w:r>
            <w:r>
              <w:rPr>
                <w:sz w:val="18"/>
              </w:rPr>
              <w:t>.</w:t>
            </w:r>
          </w:p>
        </w:tc>
        <w:tc>
          <w:tcPr>
            <w:tcW w:w="3120" w:type="dxa"/>
            <w:gridSpan w:val="2"/>
            <w:tcBorders>
              <w:bottom w:val="single" w:color="auto" w:sz="4" w:space="0"/>
              <w:right w:val="single" w:color="auto" w:sz="4" w:space="0"/>
            </w:tcBorders>
          </w:tcPr>
          <w:p>
            <w:pPr>
              <w:pStyle w:val="9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90"/>
              <w:spacing w:after="0"/>
              <w:rPr>
                <w:b/>
                <w:i/>
                <w:sz w:val="8"/>
                <w:szCs w:val="8"/>
              </w:rPr>
            </w:pPr>
          </w:p>
        </w:tc>
        <w:tc>
          <w:tcPr>
            <w:tcW w:w="7797" w:type="dxa"/>
            <w:gridSpan w:val="10"/>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0"/>
              <w:spacing w:after="0"/>
              <w:ind w:left="100"/>
              <w:rPr>
                <w:rFonts w:hint="default"/>
                <w:color w:val="0000FF"/>
                <w:lang w:val="en-US" w:eastAsia="zh-CN"/>
              </w:rPr>
            </w:pPr>
            <w:r>
              <w:rPr>
                <w:rFonts w:hint="eastAsia"/>
                <w:color w:val="auto"/>
                <w:lang w:val="en-US" w:eastAsia="zh-CN"/>
              </w:rPr>
              <w:t>According to the conclusion of SA5 #151, MB-SMF releated charging information shoud be defined in TS 32.27x to support 5G Multicast-broadcast Services charging. Therefore, the corresponding agreed contents of MB-SMF in TS 32.255 should be removed and added in TS 32.27x.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color w:val="0000FF"/>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0"/>
              <w:spacing w:after="0"/>
              <w:ind w:left="100"/>
              <w:rPr>
                <w:color w:val="0000FF"/>
                <w:lang w:val="en-US" w:eastAsia="zh-CN"/>
              </w:rPr>
            </w:pPr>
            <w:r>
              <w:fldChar w:fldCharType="begin"/>
            </w:r>
            <w:r>
              <w:instrText xml:space="preserve"> DOCPROPERTY  CrTitle  \* MERGEFORMAT </w:instrText>
            </w:r>
            <w:r>
              <w:fldChar w:fldCharType="separate"/>
            </w:r>
            <w:r>
              <w:rPr>
                <w:rFonts w:hint="eastAsia"/>
                <w:lang w:val="en-US" w:eastAsia="zh-CN"/>
              </w:rPr>
              <w:t>Remove MB-SMF releated charging definition</w:t>
            </w:r>
            <w:r>
              <w:rPr>
                <w:rFonts w:hint="eastAsia"/>
                <w:lang w:val="en-US" w:eastAsia="zh-CN"/>
              </w:rPr>
              <w:fldChar w:fldCharType="end"/>
            </w:r>
            <w:r>
              <w:rPr>
                <w:rFonts w:hint="eastAsia"/>
                <w:color w:val="0000FF"/>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color w:val="0000FF"/>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0"/>
              <w:spacing w:after="0"/>
              <w:ind w:left="100"/>
              <w:rPr>
                <w:rFonts w:hint="default"/>
                <w:color w:val="0000FF"/>
                <w:lang w:val="en-US"/>
              </w:rPr>
            </w:pPr>
            <w:r>
              <w:rPr>
                <w:rFonts w:hint="eastAsia"/>
                <w:color w:val="auto"/>
                <w:lang w:eastAsia="zh-CN"/>
              </w:rPr>
              <w:t xml:space="preserve">Duplicate </w:t>
            </w:r>
            <w:r>
              <w:rPr>
                <w:rFonts w:hint="eastAsia"/>
                <w:color w:val="auto"/>
                <w:lang w:val="en-US" w:eastAsia="zh-CN"/>
              </w:rPr>
              <w:t>definition</w:t>
            </w:r>
            <w:r>
              <w:rPr>
                <w:rFonts w:hint="eastAsia"/>
                <w:color w:val="auto"/>
                <w:lang w:eastAsia="zh-CN"/>
              </w:rPr>
              <w:t xml:space="preserve"> of </w:t>
            </w:r>
            <w:r>
              <w:rPr>
                <w:rFonts w:hint="eastAsia"/>
                <w:color w:val="auto"/>
                <w:lang w:val="en-US" w:eastAsia="zh-CN"/>
              </w:rPr>
              <w:t>MBS session charging information.</w:t>
            </w:r>
          </w:p>
        </w:tc>
      </w:tr>
      <w:tr>
        <w:tblPrEx>
          <w:tblCellMar>
            <w:top w:w="0" w:type="dxa"/>
            <w:left w:w="42" w:type="dxa"/>
            <w:bottom w:w="0" w:type="dxa"/>
            <w:right w:w="42" w:type="dxa"/>
          </w:tblCellMar>
        </w:tblPrEx>
        <w:tc>
          <w:tcPr>
            <w:tcW w:w="2694" w:type="dxa"/>
            <w:gridSpan w:val="2"/>
          </w:tcPr>
          <w:p>
            <w:pPr>
              <w:pStyle w:val="90"/>
              <w:spacing w:after="0"/>
              <w:rPr>
                <w:b/>
                <w:i/>
                <w:sz w:val="8"/>
                <w:szCs w:val="8"/>
              </w:rPr>
            </w:pPr>
          </w:p>
        </w:tc>
        <w:tc>
          <w:tcPr>
            <w:tcW w:w="6946" w:type="dxa"/>
            <w:gridSpan w:val="9"/>
          </w:tcPr>
          <w:p>
            <w:pPr>
              <w:pStyle w:val="90"/>
              <w:spacing w:after="0"/>
              <w:rPr>
                <w:sz w:val="8"/>
                <w:szCs w:val="8"/>
                <w:highlight w:val="yellow"/>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0"/>
              <w:spacing w:after="0"/>
              <w:ind w:left="100"/>
              <w:rPr>
                <w:rFonts w:hint="default"/>
                <w:lang w:val="en-US" w:eastAsia="zh-CN"/>
              </w:rPr>
            </w:pPr>
            <w:r>
              <w:rPr>
                <w:rFonts w:hint="eastAsia"/>
                <w:lang w:val="en-US" w:eastAsia="zh-CN"/>
              </w:rPr>
              <w:t>3.2, 4.2, 5.1.1, 5.1.2, 5.1.3, 5.1.4, 5.2.1.4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0"/>
              <w:spacing w:after="0"/>
              <w:jc w:val="center"/>
              <w:rPr>
                <w:b/>
                <w:caps/>
              </w:rPr>
            </w:pPr>
            <w:r>
              <w:rPr>
                <w:b/>
                <w:caps/>
              </w:rPr>
              <w:t>N</w:t>
            </w:r>
          </w:p>
        </w:tc>
        <w:tc>
          <w:tcPr>
            <w:tcW w:w="2977" w:type="dxa"/>
            <w:gridSpan w:val="4"/>
          </w:tcPr>
          <w:p>
            <w:pPr>
              <w:pStyle w:val="90"/>
              <w:tabs>
                <w:tab w:val="right" w:pos="2893"/>
              </w:tabs>
              <w:spacing w:after="0"/>
            </w:pPr>
          </w:p>
        </w:tc>
        <w:tc>
          <w:tcPr>
            <w:tcW w:w="3401" w:type="dxa"/>
            <w:gridSpan w:val="3"/>
            <w:tcBorders>
              <w:right w:val="single" w:color="auto" w:sz="4" w:space="0"/>
            </w:tcBorders>
            <w:shd w:val="clear" w:color="FFFF00" w:fill="auto"/>
          </w:tcPr>
          <w:p>
            <w:pPr>
              <w:pStyle w:val="9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b/>
                <w:caps/>
              </w:rPr>
            </w:pPr>
            <w:r>
              <w:rPr>
                <w:b/>
                <w:caps/>
              </w:rPr>
              <w:t>X</w:t>
            </w:r>
          </w:p>
        </w:tc>
        <w:tc>
          <w:tcPr>
            <w:tcW w:w="2977" w:type="dxa"/>
            <w:gridSpan w:val="4"/>
          </w:tcPr>
          <w:p>
            <w:pPr>
              <w:pStyle w:val="9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0"/>
              <w:spacing w:after="0"/>
              <w:ind w:left="99"/>
            </w:pPr>
            <w:r>
              <w:t xml:space="preserve">TS/TR ... CR ... </w:t>
            </w:r>
          </w:p>
        </w:tc>
      </w:tr>
      <w:tr>
        <w:tc>
          <w:tcPr>
            <w:tcW w:w="2694" w:type="dxa"/>
            <w:gridSpan w:val="2"/>
            <w:tcBorders>
              <w:left w:val="single" w:color="auto" w:sz="4" w:space="0"/>
            </w:tcBorders>
          </w:tcPr>
          <w:p>
            <w:pPr>
              <w:pStyle w:val="9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b/>
                <w:caps/>
              </w:rPr>
            </w:pPr>
            <w:r>
              <w:rPr>
                <w:b/>
                <w:caps/>
              </w:rPr>
              <w:t>X</w:t>
            </w:r>
          </w:p>
        </w:tc>
        <w:tc>
          <w:tcPr>
            <w:tcW w:w="2977" w:type="dxa"/>
            <w:gridSpan w:val="4"/>
          </w:tcPr>
          <w:p>
            <w:pPr>
              <w:pStyle w:val="90"/>
              <w:spacing w:after="0"/>
            </w:pPr>
            <w:r>
              <w:t xml:space="preserve"> Test specifications</w:t>
            </w:r>
          </w:p>
        </w:tc>
        <w:tc>
          <w:tcPr>
            <w:tcW w:w="3401" w:type="dxa"/>
            <w:gridSpan w:val="3"/>
            <w:tcBorders>
              <w:right w:val="single" w:color="auto" w:sz="4" w:space="0"/>
            </w:tcBorders>
            <w:shd w:val="pct30" w:color="FFFF00" w:fill="auto"/>
          </w:tcPr>
          <w:p>
            <w:pPr>
              <w:pStyle w:val="9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b/>
                <w:caps/>
              </w:rPr>
            </w:pPr>
            <w:r>
              <w:rPr>
                <w:b/>
                <w:caps/>
              </w:rPr>
              <w:t>X</w:t>
            </w:r>
          </w:p>
        </w:tc>
        <w:tc>
          <w:tcPr>
            <w:tcW w:w="2977" w:type="dxa"/>
            <w:gridSpan w:val="4"/>
          </w:tcPr>
          <w:p>
            <w:pPr>
              <w:pStyle w:val="90"/>
              <w:spacing w:after="0"/>
            </w:pPr>
            <w:r>
              <w:t xml:space="preserve"> O&amp;M Specifications</w:t>
            </w:r>
          </w:p>
        </w:tc>
        <w:tc>
          <w:tcPr>
            <w:tcW w:w="3401" w:type="dxa"/>
            <w:gridSpan w:val="3"/>
            <w:tcBorders>
              <w:right w:val="single" w:color="auto" w:sz="4" w:space="0"/>
            </w:tcBorders>
            <w:shd w:val="pct30" w:color="FFFF00" w:fill="auto"/>
          </w:tcPr>
          <w:p>
            <w:pPr>
              <w:pStyle w:val="9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p>
        </w:tc>
        <w:tc>
          <w:tcPr>
            <w:tcW w:w="6946" w:type="dxa"/>
            <w:gridSpan w:val="9"/>
            <w:tcBorders>
              <w:right w:val="single" w:color="auto" w:sz="4" w:space="0"/>
            </w:tcBorders>
          </w:tcPr>
          <w:p>
            <w:pPr>
              <w:pStyle w:val="9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0"/>
              <w:spacing w:after="0"/>
              <w:ind w:left="100"/>
            </w:pPr>
          </w:p>
        </w:tc>
      </w:tr>
      <w:tr>
        <w:tc>
          <w:tcPr>
            <w:tcW w:w="2694" w:type="dxa"/>
            <w:gridSpan w:val="2"/>
            <w:tcBorders>
              <w:top w:val="single" w:color="auto" w:sz="4" w:space="0"/>
              <w:bottom w:val="single" w:color="auto" w:sz="4" w:space="0"/>
            </w:tcBorders>
          </w:tcPr>
          <w:p>
            <w:pPr>
              <w:pStyle w:val="9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0"/>
              <w:spacing w:after="0"/>
              <w:ind w:left="100"/>
            </w:pPr>
          </w:p>
        </w:tc>
      </w:tr>
    </w:tbl>
    <w:p>
      <w:pPr>
        <w:pStyle w:val="90"/>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bookmarkStart w:id="1" w:name="_Toc532894859"/>
            <w:bookmarkStart w:id="2" w:name="_Toc523517601"/>
            <w:r>
              <w:rPr>
                <w:rFonts w:ascii="Arial" w:hAnsi="Arial" w:cs="Arial"/>
                <w:b/>
                <w:bCs/>
                <w:sz w:val="28"/>
                <w:szCs w:val="28"/>
                <w:lang w:eastAsia="zh-CN"/>
              </w:rPr>
              <w:t>First</w:t>
            </w:r>
            <w:r>
              <w:rPr>
                <w:rFonts w:ascii="Arial" w:hAnsi="Arial" w:cs="Arial"/>
                <w:b/>
                <w:bCs/>
                <w:sz w:val="28"/>
                <w:szCs w:val="28"/>
              </w:rPr>
              <w:t xml:space="preserve"> change</w:t>
            </w:r>
          </w:p>
        </w:tc>
      </w:tr>
      <w:bookmarkEnd w:id="1"/>
      <w:bookmarkEnd w:id="2"/>
    </w:tbl>
    <w:p>
      <w:pPr>
        <w:pStyle w:val="3"/>
      </w:pPr>
      <w:bookmarkStart w:id="3" w:name="_Toc44928658"/>
      <w:bookmarkStart w:id="4" w:name="_Toc36045357"/>
      <w:bookmarkStart w:id="5" w:name="_Toc44664201"/>
      <w:bookmarkStart w:id="6" w:name="_Toc145934629"/>
      <w:bookmarkStart w:id="7" w:name="_Toc36049237"/>
      <w:bookmarkStart w:id="8" w:name="_Toc36112456"/>
      <w:bookmarkStart w:id="9" w:name="_Toc27579420"/>
      <w:bookmarkStart w:id="10" w:name="_Toc20205448"/>
      <w:bookmarkStart w:id="11" w:name="_Toc44928848"/>
      <w:bookmarkStart w:id="12" w:name="_Toc58598708"/>
      <w:bookmarkStart w:id="13" w:name="_Toc51859553"/>
      <w:r>
        <w:t>3.2</w:t>
      </w:r>
      <w:r>
        <w:tab/>
      </w:r>
      <w:r>
        <w:t>Symbols</w:t>
      </w:r>
      <w:bookmarkEnd w:id="3"/>
      <w:bookmarkEnd w:id="4"/>
      <w:bookmarkEnd w:id="5"/>
      <w:bookmarkEnd w:id="6"/>
      <w:bookmarkEnd w:id="7"/>
      <w:bookmarkEnd w:id="8"/>
      <w:bookmarkEnd w:id="9"/>
      <w:bookmarkEnd w:id="10"/>
      <w:bookmarkEnd w:id="11"/>
      <w:bookmarkEnd w:id="12"/>
      <w:bookmarkEnd w:id="13"/>
    </w:p>
    <w:p>
      <w:pPr>
        <w:keepNext/>
      </w:pPr>
      <w:r>
        <w:t>For the purposes of the present document, the following symbols apply:</w:t>
      </w:r>
    </w:p>
    <w:p>
      <w:pPr>
        <w:pStyle w:val="70"/>
      </w:pPr>
      <w:r>
        <w:t>Bd</w:t>
      </w:r>
      <w:r>
        <w:tab/>
      </w:r>
      <w:r>
        <w:t>Reference point for the CDR file transfer from the 5G Data connectivity CGF to the BD.</w:t>
      </w:r>
    </w:p>
    <w:p>
      <w:pPr>
        <w:pStyle w:val="70"/>
      </w:pPr>
      <w:r>
        <w:t>Ga</w:t>
      </w:r>
      <w:r>
        <w:tab/>
      </w:r>
      <w:r>
        <w:t>Reference point for CDR transfer between a CDF and the CGF.</w:t>
      </w:r>
    </w:p>
    <w:p>
      <w:pPr>
        <w:pStyle w:val="70"/>
      </w:pPr>
      <w:r>
        <w:t>Nchf</w:t>
      </w:r>
      <w:r>
        <w:tab/>
      </w:r>
      <w:r>
        <w:t>Service based interface exhibited by CHF.</w:t>
      </w:r>
    </w:p>
    <w:p>
      <w:pPr>
        <w:pStyle w:val="70"/>
      </w:pPr>
      <w:r>
        <w:t>N40</w:t>
      </w:r>
      <w:r>
        <w:tab/>
      </w:r>
      <w:r>
        <w:t>Reference point between SMF and the CHF.</w:t>
      </w:r>
    </w:p>
    <w:p>
      <w:pPr>
        <w:pStyle w:val="70"/>
        <w:rPr>
          <w:del w:id="0" w:author="dj" w:date="2023-10-17T10:53:30Z"/>
        </w:rPr>
      </w:pPr>
      <w:del w:id="1" w:author="dj" w:date="2023-10-17T10:53:30Z">
        <w:r>
          <w:rPr/>
          <w:delText>N1xx</w:delText>
        </w:r>
      </w:del>
      <w:del w:id="2" w:author="dj" w:date="2023-10-17T10:53:30Z">
        <w:r>
          <w:rPr/>
          <w:tab/>
        </w:r>
      </w:del>
      <w:del w:id="3" w:author="dj" w:date="2023-10-17T10:53:30Z">
        <w:r>
          <w:rPr/>
          <w:delText>Reference point between MB-SMF and the CHF</w:delText>
        </w:r>
      </w:del>
      <w:del w:id="4" w:author="dj" w:date="2023-10-17T10:53:30Z">
        <w:r>
          <w:rPr>
            <w:rFonts w:hint="eastAsia"/>
            <w:lang w:eastAsia="zh-CN"/>
          </w:rPr>
          <w:delText>.</w:delText>
        </w:r>
      </w:del>
    </w:p>
    <w:p>
      <w:pPr>
        <w:pStyle w:val="70"/>
      </w:pPr>
    </w:p>
    <w:p>
      <w:pPr>
        <w:spacing w:after="0"/>
        <w:rPr>
          <w:lang w:bidi="ar-IQ"/>
        </w:rPr>
      </w:pPr>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Next</w:t>
            </w:r>
            <w:r>
              <w:rPr>
                <w:rFonts w:ascii="Arial" w:hAnsi="Arial" w:cs="Arial"/>
                <w:b/>
                <w:bCs/>
                <w:sz w:val="28"/>
                <w:szCs w:val="28"/>
              </w:rPr>
              <w:t xml:space="preserve"> change</w:t>
            </w:r>
          </w:p>
        </w:tc>
      </w:tr>
    </w:tbl>
    <w:p>
      <w:pPr>
        <w:pStyle w:val="3"/>
        <w:rPr>
          <w:lang w:bidi="ar-IQ"/>
        </w:rPr>
      </w:pPr>
      <w:bookmarkStart w:id="14" w:name="_Toc58598721"/>
      <w:bookmarkStart w:id="15" w:name="_Toc44664214"/>
      <w:bookmarkStart w:id="16" w:name="_Toc44928671"/>
      <w:bookmarkStart w:id="17" w:name="_Toc36049250"/>
      <w:bookmarkStart w:id="18" w:name="_Toc36045370"/>
      <w:bookmarkStart w:id="19" w:name="_Toc51859566"/>
      <w:bookmarkStart w:id="20" w:name="_Toc44928861"/>
      <w:bookmarkStart w:id="21" w:name="_Toc145934644"/>
      <w:bookmarkStart w:id="22" w:name="_Toc27579431"/>
      <w:bookmarkStart w:id="23" w:name="_Toc20205456"/>
      <w:bookmarkStart w:id="24" w:name="_Toc36112469"/>
      <w:r>
        <w:t>4.2</w:t>
      </w:r>
      <w:r>
        <w:tab/>
      </w:r>
      <w:r>
        <w:rPr>
          <w:lang w:bidi="ar-IQ"/>
        </w:rPr>
        <w:t>5G data connectivity domain converged charging architecture</w:t>
      </w:r>
      <w:bookmarkEnd w:id="14"/>
      <w:bookmarkEnd w:id="15"/>
      <w:bookmarkEnd w:id="16"/>
      <w:bookmarkEnd w:id="17"/>
      <w:bookmarkEnd w:id="18"/>
      <w:bookmarkEnd w:id="19"/>
      <w:bookmarkEnd w:id="20"/>
      <w:bookmarkEnd w:id="21"/>
      <w:bookmarkEnd w:id="22"/>
      <w:bookmarkEnd w:id="23"/>
      <w:bookmarkEnd w:id="24"/>
    </w:p>
    <w:p>
      <w:pPr>
        <w:rPr>
          <w:lang w:bidi="ar-IQ"/>
        </w:rPr>
      </w:pPr>
      <w:r>
        <w:rPr>
          <w:lang w:bidi="ar-IQ"/>
        </w:rPr>
        <w:t xml:space="preserve">The SMF embedding the CTF, generates </w:t>
      </w:r>
      <w:r>
        <w:rPr>
          <w:iCs/>
          <w:lang w:eastAsia="zh-CN" w:bidi="ar-IQ"/>
        </w:rPr>
        <w:t xml:space="preserve">charging events towards the CHF </w:t>
      </w:r>
      <w:r>
        <w:rPr>
          <w:lang w:bidi="ar-IQ"/>
        </w:rPr>
        <w:t>for data connectivity converged charging or offline only charging.</w:t>
      </w:r>
    </w:p>
    <w:p>
      <w:pPr>
        <w:rPr>
          <w:iCs/>
          <w:lang w:eastAsia="zh-CN" w:bidi="ar-IQ"/>
        </w:rPr>
      </w:pPr>
      <w:r>
        <w:rPr>
          <w:iCs/>
          <w:lang w:eastAsia="zh-CN" w:bidi="ar-IQ"/>
        </w:rPr>
        <w:t xml:space="preserve">As described in TS 32.240 [1], the CTF generates charging events towards to the CHF for converged online and offline charging processing. The CDRs generation is performed by the CHF acting as a CDF, which transfers them to the CGF. </w:t>
      </w:r>
      <w:r>
        <w:rPr>
          <w:iCs/>
          <w:lang w:eastAsia="zh-CN" w:bidi="ar-IQ"/>
        </w:rPr>
        <w:br w:type="textWrapping"/>
      </w:r>
      <w:r>
        <w:rPr>
          <w:iCs/>
          <w:lang w:eastAsia="zh-CN" w:bidi="ar-IQ"/>
        </w:rPr>
        <w:t>Finally, the CGF creates CDR files and forwards them to the BD.</w:t>
      </w:r>
    </w:p>
    <w:p>
      <w:pPr>
        <w:rPr>
          <w:lang w:bidi="ar-IQ"/>
        </w:rPr>
      </w:pPr>
      <w:r>
        <w:rPr>
          <w:lang w:bidi="ar-IQ"/>
        </w:rPr>
        <w:t xml:space="preserve">If the CGF is external, the </w:t>
      </w:r>
      <w:r>
        <w:rPr>
          <w:lang w:eastAsia="zh-CN" w:bidi="ar-IQ"/>
        </w:rPr>
        <w:t>CHF</w:t>
      </w:r>
      <w:r>
        <w:rPr>
          <w:lang w:bidi="ar-IQ"/>
        </w:rPr>
        <w:t xml:space="preserve"> acting as a CDF, forwards the CDRs to the CGF across the Ga interface. </w:t>
      </w:r>
      <w:r>
        <w:rPr>
          <w:lang w:bidi="ar-IQ"/>
        </w:rPr>
        <w:br w:type="textWrapping"/>
      </w:r>
      <w:r>
        <w:rPr>
          <w:lang w:bidi="ar-IQ"/>
        </w:rPr>
        <w:t xml:space="preserve">If the CGF is integrated, there is only one internal interface between the CHF and the CGF. In this case, the relationship between </w:t>
      </w:r>
      <w:r>
        <w:rPr>
          <w:lang w:eastAsia="zh-CN" w:bidi="ar-IQ"/>
        </w:rPr>
        <w:t>CHF</w:t>
      </w:r>
      <w:r>
        <w:rPr>
          <w:lang w:bidi="ar-IQ"/>
        </w:rPr>
        <w:t xml:space="preserve"> and CGF is 1:1. An integrated CGF may support the Ga interface from other CDFs.</w:t>
      </w:r>
    </w:p>
    <w:p>
      <w:pPr>
        <w:rPr>
          <w:lang w:bidi="ar-IQ"/>
        </w:rPr>
      </w:pPr>
      <w:r>
        <w:rPr>
          <w:lang w:bidi="ar-IQ"/>
        </w:rPr>
        <w:t>When an external CGF is used, this CGF may also be used by other, i.e. non-</w:t>
      </w:r>
      <w:r>
        <w:rPr>
          <w:lang w:eastAsia="zh-CN" w:bidi="ar-IQ"/>
        </w:rPr>
        <w:t>5GCS</w:t>
      </w:r>
      <w:r>
        <w:rPr>
          <w:lang w:bidi="ar-IQ"/>
        </w:rPr>
        <w:t>, network elements, according to network design and operator decision. It should be noted that the CGF may also be an integrated component of the BD – in this case, the B</w:t>
      </w:r>
      <w:r>
        <w:rPr>
          <w:lang w:eastAsia="zh-CN" w:bidi="ar-IQ"/>
        </w:rPr>
        <w:t xml:space="preserve">d </w:t>
      </w:r>
      <w:r>
        <w:rPr>
          <w:lang w:bidi="ar-IQ"/>
        </w:rPr>
        <w:t>interface does not exist and is replaced by a proprietary solution internal to the BD.</w:t>
      </w:r>
    </w:p>
    <w:p>
      <w:pPr>
        <w:rPr>
          <w:lang w:bidi="ar-IQ"/>
        </w:rPr>
      </w:pPr>
      <w:r>
        <w:rPr>
          <w:lang w:bidi="ar-IQ"/>
        </w:rPr>
        <w:t>Figure 4.2.1 depicts the architectural options for converged charging in service-based representation for CHF.</w:t>
      </w:r>
    </w:p>
    <w:p>
      <w:pPr>
        <w:pStyle w:val="64"/>
      </w:pPr>
      <w:r>
        <w:rPr>
          <w:lang w:bidi="ar-IQ"/>
        </w:rPr>
        <w:object>
          <v:shape id="_x0000_i1025" o:spt="75" type="#_x0000_t75" style="height:255pt;width:417.7pt;" o:ole="t" filled="f" o:preferrelative="t" stroked="f" coordsize="21600,21600">
            <v:path/>
            <v:fill on="f" alignshape="1" focussize="0,0"/>
            <v:stroke on="f"/>
            <v:imagedata r:id="rId10" grayscale="f" bilevel="f" o:title=""/>
            <o:lock v:ext="edit" aspectratio="t"/>
            <w10:wrap type="none"/>
            <w10:anchorlock/>
          </v:shape>
          <o:OLEObject Type="Embed" ProgID="Visio.Drawing.11" ShapeID="_x0000_i1025" DrawAspect="Content" ObjectID="_1468075725" r:id="rId9">
            <o:LockedField>false</o:LockedField>
          </o:OLEObject>
        </w:object>
      </w:r>
    </w:p>
    <w:p>
      <w:pPr>
        <w:keepLines/>
        <w:spacing w:after="240"/>
        <w:jc w:val="center"/>
        <w:rPr>
          <w:rFonts w:ascii="Arial" w:hAnsi="Arial"/>
          <w:b/>
        </w:rPr>
      </w:pPr>
      <w:r>
        <w:rPr>
          <w:rFonts w:ascii="Arial" w:hAnsi="Arial"/>
          <w:b/>
        </w:rPr>
        <w:t>Figure 4.2.1: 5G data connectivity converged charging architecture</w:t>
      </w:r>
    </w:p>
    <w:p>
      <w:r>
        <w:rPr>
          <w:lang w:bidi="ar-IQ"/>
        </w:rPr>
        <w:t xml:space="preserve">Architectural options of </w:t>
      </w:r>
      <w:r>
        <w:t>figure 4.2.1 apply to any 5G data connectivity converged charging architectures in the present clause</w:t>
      </w:r>
      <w:del w:id="5" w:author="dj" w:date="2023-10-17T10:54:12Z">
        <w:r>
          <w:rPr/>
          <w:delText xml:space="preserve"> (MBS session charging architecture refers to figure 4.2.7)</w:delText>
        </w:r>
      </w:del>
      <w:r>
        <w:t>.</w:t>
      </w:r>
    </w:p>
    <w:p>
      <w:r>
        <w:t>Ga is described in clause 5.2.4 and Bd in clause 5.2.5. of the present document and Nchf is described in TS 32.290 [57]..</w:t>
      </w:r>
    </w:p>
    <w:p>
      <w:r>
        <w:t xml:space="preserve">Figure 4.2.2 depicts the 5G data connectivity converged charging architecture in reference point representation for non-roaming: </w:t>
      </w:r>
    </w:p>
    <w:p>
      <w:pPr>
        <w:pStyle w:val="64"/>
      </w:pPr>
      <w:bookmarkStart w:id="25" w:name="_Hlk69976407"/>
      <w:r>
        <w:rPr>
          <w:lang w:bidi="ar-IQ"/>
        </w:rPr>
        <w:object>
          <v:shape id="_x0000_i1026" o:spt="75" type="#_x0000_t75" style="height:162.05pt;width:145.55pt;" o:ole="t" filled="f" o:preferrelative="t" stroked="f" coordsize="21600,21600">
            <v:path/>
            <v:fill on="f" focussize="0,0"/>
            <v:stroke on="f"/>
            <v:imagedata r:id="rId12" o:title=""/>
            <o:lock v:ext="edit" aspectratio="t"/>
            <w10:wrap type="none"/>
            <w10:anchorlock/>
          </v:shape>
          <o:OLEObject Type="Embed" ProgID="Visio.Drawing.11" ShapeID="_x0000_i1026" DrawAspect="Content" ObjectID="_1468075726" r:id="rId11">
            <o:LockedField>false</o:LockedField>
          </o:OLEObject>
        </w:object>
      </w:r>
      <w:bookmarkEnd w:id="25"/>
    </w:p>
    <w:p>
      <w:pPr>
        <w:pStyle w:val="63"/>
      </w:pPr>
      <w:r>
        <w:t>Figure 4.2.2: 5G data connectivity converged charging architecture non-roaming reference point representation</w:t>
      </w:r>
    </w:p>
    <w:p>
      <w:r>
        <w:t xml:space="preserve">Figure 4.2.3 depicts the 5G data connectivity converged charging architecture service-based representation for roaming Home Routed: </w:t>
      </w:r>
    </w:p>
    <w:p>
      <w:pPr>
        <w:pStyle w:val="64"/>
      </w:pPr>
      <w:r>
        <w:object>
          <v:shape id="_x0000_i1027" o:spt="75" type="#_x0000_t75" style="height:182.45pt;width:420.4pt;" o:ole="t" filled="f" o:preferrelative="t" stroked="f" coordsize="21600,21600">
            <v:path/>
            <v:fill on="f" focussize="0,0"/>
            <v:stroke on="f"/>
            <v:imagedata r:id="rId14" o:title=""/>
            <o:lock v:ext="edit" aspectratio="t"/>
            <w10:wrap type="none"/>
            <w10:anchorlock/>
          </v:shape>
          <o:OLEObject Type="Embed" ProgID="Visio.Drawing.11" ShapeID="_x0000_i1027" DrawAspect="Content" ObjectID="_1468075727" r:id="rId13">
            <o:LockedField>false</o:LockedField>
          </o:OLEObject>
        </w:object>
      </w:r>
    </w:p>
    <w:p>
      <w:pPr>
        <w:pStyle w:val="63"/>
      </w:pPr>
      <w:r>
        <w:t>Figure 4.2.3: 5G data connectivity converged charging architecture roaming Home Routed service based representation</w:t>
      </w:r>
    </w:p>
    <w:p>
      <w:r>
        <w:t xml:space="preserve">Figure 4.2.4 depicts the 5G data connectivity converged charging architecture for roaming Home Routed in reference point representation: </w:t>
      </w:r>
    </w:p>
    <w:p>
      <w:pPr>
        <w:pStyle w:val="64"/>
      </w:pPr>
      <w:r>
        <w:rPr>
          <w:lang w:bidi="ar-IQ"/>
        </w:rPr>
        <w:object>
          <v:shape id="_x0000_i1028" o:spt="75" type="#_x0000_t75" style="height:208.55pt;width:321pt;" o:ole="t" filled="f" o:preferrelative="t" stroked="f" coordsize="21600,21600">
            <v:path/>
            <v:fill on="f" focussize="0,0"/>
            <v:stroke on="f"/>
            <v:imagedata r:id="rId16" o:title=""/>
            <o:lock v:ext="edit" aspectratio="t"/>
            <w10:wrap type="none"/>
            <w10:anchorlock/>
          </v:shape>
          <o:OLEObject Type="Embed" ProgID="Visio.Drawing.11" ShapeID="_x0000_i1028" DrawAspect="Content" ObjectID="_1468075728" r:id="rId15">
            <o:LockedField>false</o:LockedField>
          </o:OLEObject>
        </w:object>
      </w:r>
    </w:p>
    <w:p>
      <w:pPr>
        <w:pStyle w:val="63"/>
      </w:pPr>
      <w:r>
        <w:t xml:space="preserve">Figure 4.2.4: 5G data connectivity  converged charging architecture in roaming Home routed reference point representation </w:t>
      </w:r>
    </w:p>
    <w:p>
      <w:r>
        <w:rPr>
          <w:rFonts w:eastAsia="等线"/>
        </w:rPr>
        <w:t>The N40 reference point is defined for the interactions between H-SMF and H-CHF and between V-SMF and V-CHF in the reference point representation.</w:t>
      </w:r>
    </w:p>
    <w:p>
      <w:r>
        <w:t xml:space="preserve">Figure 4.2.5 depicts the 5G data connectivity converged charging architecture service-based representation for roaming Local Breakout: </w:t>
      </w:r>
    </w:p>
    <w:p>
      <w:pPr>
        <w:pStyle w:val="64"/>
      </w:pPr>
      <w:r>
        <w:object>
          <v:shape id="_x0000_i1029" o:spt="75" type="#_x0000_t75" style="height:136.95pt;width:342.1pt;" o:ole="t" filled="f" o:preferrelative="t" stroked="f" coordsize="21600,21600">
            <v:path/>
            <v:fill on="f" focussize="0,0"/>
            <v:stroke on="f"/>
            <v:imagedata r:id="rId18" o:title=""/>
            <o:lock v:ext="edit" aspectratio="t"/>
            <w10:wrap type="none"/>
            <w10:anchorlock/>
          </v:shape>
          <o:OLEObject Type="Embed" ProgID="Visio.Drawing.11" ShapeID="_x0000_i1029" DrawAspect="Content" ObjectID="_1468075729" r:id="rId17">
            <o:LockedField>false</o:LockedField>
          </o:OLEObject>
        </w:object>
      </w:r>
    </w:p>
    <w:p>
      <w:pPr>
        <w:pStyle w:val="63"/>
      </w:pPr>
      <w:r>
        <w:t xml:space="preserve">Figure 4.2.5: 5G data connectivity converged charging architecture roaming </w:t>
      </w:r>
      <w:r>
        <w:rPr>
          <w:rFonts w:eastAsia="宋体"/>
        </w:rPr>
        <w:t>Local Breakout</w:t>
      </w:r>
      <w:r>
        <w:t xml:space="preserve"> scenario service based representation</w:t>
      </w:r>
    </w:p>
    <w:p>
      <w:r>
        <w:t xml:space="preserve">Figure 4.2.6 depicts the 5G data connectivity converged charging architecture for roaming Local breakout in reference point representation: </w:t>
      </w:r>
    </w:p>
    <w:p>
      <w:pPr>
        <w:pStyle w:val="64"/>
      </w:pPr>
      <w:r>
        <w:rPr>
          <w:lang w:bidi="ar-IQ"/>
        </w:rPr>
        <w:object>
          <v:shape id="_x0000_i1030" o:spt="75" type="#_x0000_t75" style="height:209.5pt;width:322.05pt;" o:ole="t" filled="f" o:preferrelative="t" stroked="f" coordsize="21600,21600">
            <v:path/>
            <v:fill on="f" focussize="0,0"/>
            <v:stroke on="f"/>
            <v:imagedata r:id="rId20" o:title=""/>
            <o:lock v:ext="edit" aspectratio="t"/>
            <w10:wrap type="none"/>
            <w10:anchorlock/>
          </v:shape>
          <o:OLEObject Type="Embed" ProgID="Visio.Drawing.11" ShapeID="_x0000_i1030" DrawAspect="Content" ObjectID="_1468075730" r:id="rId19">
            <o:LockedField>false</o:LockedField>
          </o:OLEObject>
        </w:object>
      </w:r>
    </w:p>
    <w:p>
      <w:pPr>
        <w:pStyle w:val="63"/>
      </w:pPr>
      <w:r>
        <w:t xml:space="preserve">Figure 4.2.6: 5G </w:t>
      </w:r>
      <w:r>
        <w:rPr>
          <w:color w:val="000000"/>
        </w:rPr>
        <w:t xml:space="preserve">data connectivity </w:t>
      </w:r>
      <w:r>
        <w:t xml:space="preserve">converged charging architecture in Local breakout scenario reference point representation </w:t>
      </w:r>
    </w:p>
    <w:p>
      <w:r>
        <w:rPr>
          <w:rFonts w:eastAsia="等线"/>
        </w:rPr>
        <w:t>The N40 reference point is defined for the interactions between V-SMF and V-CHF, the N47 reference point is defined for the interactions between V-SMF and H-CHF and in the reference point representation.</w:t>
      </w:r>
    </w:p>
    <w:p>
      <w:pPr>
        <w:rPr>
          <w:rFonts w:eastAsia="等线"/>
        </w:rPr>
      </w:pPr>
      <w:r>
        <w:rPr>
          <w:lang w:eastAsia="zh-CN"/>
        </w:rPr>
        <w:t xml:space="preserve">For </w:t>
      </w:r>
      <w:r>
        <w:t xml:space="preserve">scenarios with </w:t>
      </w:r>
      <w:r>
        <w:rPr>
          <w:lang w:eastAsia="zh-CN"/>
        </w:rPr>
        <w:t>MVNO (</w:t>
      </w:r>
      <w:r>
        <w:t xml:space="preserve">owning a </w:t>
      </w:r>
      <w:r>
        <w:rPr>
          <w:lang w:eastAsia="zh-CN"/>
        </w:rPr>
        <w:t xml:space="preserve">CHF </w:t>
      </w:r>
      <w:r>
        <w:t>referred to as A-CHF</w:t>
      </w:r>
      <w:r>
        <w:rPr>
          <w:lang w:eastAsia="zh-CN"/>
        </w:rPr>
        <w:t xml:space="preserve">) non-roaming, </w:t>
      </w:r>
      <w:r>
        <w:rPr>
          <w:rFonts w:eastAsia="等线"/>
        </w:rPr>
        <w:t xml:space="preserve">the N40 reference point is defined for the interactions between SMF and CHF </w:t>
      </w:r>
      <w:r>
        <w:t>owned by</w:t>
      </w:r>
      <w:r>
        <w:rPr>
          <w:rFonts w:eastAsia="等线"/>
        </w:rPr>
        <w:t xml:space="preserve"> MNO, the N47 reference point is used for the interactions between </w:t>
      </w:r>
      <w:r>
        <w:t>SMF owned by the MNO and A-CHF owned by the MVNO</w:t>
      </w:r>
      <w:r>
        <w:rPr>
          <w:rFonts w:eastAsia="等线"/>
        </w:rPr>
        <w:t xml:space="preserve"> in the reference point representationn. </w:t>
      </w:r>
    </w:p>
    <w:p>
      <w:pPr>
        <w:pStyle w:val="63"/>
        <w:jc w:val="left"/>
        <w:rPr>
          <w:rFonts w:ascii="Times New Roman" w:hAnsi="Times New Roman"/>
          <w:b w:val="0"/>
        </w:rPr>
      </w:pPr>
      <w:r>
        <w:rPr>
          <w:rFonts w:ascii="Times New Roman" w:hAnsi="Times New Roman"/>
          <w:b w:val="0"/>
        </w:rPr>
        <w:t>N47 used by A-CHF owned by an additional actor (i.e. MVNO) to perform retail charging for its own subscribers is operator specific.</w:t>
      </w:r>
    </w:p>
    <w:p>
      <w:pPr>
        <w:rPr>
          <w:del w:id="6" w:author="dj" w:date="2023-10-17T10:55:17Z"/>
        </w:rPr>
      </w:pPr>
      <w:del w:id="7" w:author="dj" w:date="2023-10-17T10:55:17Z">
        <w:r>
          <w:rPr>
            <w:rFonts w:hint="eastAsia"/>
          </w:rPr>
          <w:delText xml:space="preserve">In order to support </w:delText>
        </w:r>
      </w:del>
      <w:del w:id="8" w:author="dj" w:date="2023-10-17T10:55:17Z">
        <w:r>
          <w:rPr>
            <w:lang w:eastAsia="zh-CN"/>
          </w:rPr>
          <w:delText>MBS session</w:delText>
        </w:r>
      </w:del>
      <w:del w:id="9" w:author="dj" w:date="2023-10-17T10:55:17Z">
        <w:r>
          <w:rPr>
            <w:rFonts w:hint="eastAsia"/>
          </w:rPr>
          <w:delText xml:space="preserve"> charging, the MB-SMF embedding the CTF, generates charging events towards the CHF for data connectivity converged charging.</w:delText>
        </w:r>
      </w:del>
    </w:p>
    <w:p>
      <w:pPr>
        <w:rPr>
          <w:del w:id="10" w:author="dj" w:date="2023-10-17T10:55:17Z"/>
        </w:rPr>
      </w:pPr>
      <w:del w:id="11" w:author="dj" w:date="2023-10-17T10:55:17Z">
        <w:r>
          <w:rPr>
            <w:rFonts w:hint="eastAsia"/>
          </w:rPr>
          <w:delText>Figure 4.2.</w:delText>
        </w:r>
      </w:del>
      <w:del w:id="12" w:author="dj" w:date="2023-10-17T10:55:17Z">
        <w:r>
          <w:rPr/>
          <w:delText>7</w:delText>
        </w:r>
      </w:del>
      <w:del w:id="13" w:author="dj" w:date="2023-10-17T10:55:17Z">
        <w:r>
          <w:rPr>
            <w:rFonts w:hint="eastAsia"/>
          </w:rPr>
          <w:delText xml:space="preserve"> depicts the 5G MBS architectural options for converged charging in service-based representation, with MB-SMF interacting with CHF.</w:delText>
        </w:r>
      </w:del>
    </w:p>
    <w:p>
      <w:pPr>
        <w:pStyle w:val="64"/>
        <w:rPr>
          <w:del w:id="14" w:author="dj" w:date="2023-10-17T10:55:17Z"/>
          <w:lang w:bidi="ar-IQ"/>
        </w:rPr>
      </w:pPr>
      <w:del w:id="15" w:author="dj" w:date="2023-10-17T10:55:17Z"/>
      <w:del w:id="16" w:author="dj" w:date="2023-10-17T10:55:17Z"/>
      <w:del w:id="17" w:author="dj" w:date="2023-10-17T10:55:17Z"/>
      <w:del w:id="18" w:author="dj" w:date="2023-10-17T10:55:17Z">
        <w:r>
          <w:rPr>
            <w:lang w:bidi="ar-IQ"/>
          </w:rPr>
          <w:object>
            <v:shape id="_x0000_i1031" o:spt="75" type="#_x0000_t75" style="height:209.05pt;width:342.5pt;" o:ole="t" filled="f" o:preferrelative="t" stroked="f" coordsize="21600,21600">
              <v:path/>
              <v:fill on="f" focussize="0,0"/>
              <v:stroke on="f"/>
              <v:imagedata r:id="rId22" o:title=""/>
              <o:lock v:ext="edit" aspectratio="t"/>
              <w10:wrap type="none"/>
              <w10:anchorlock/>
            </v:shape>
            <o:OLEObject Type="Embed" ProgID="Visio.Drawing.11" ShapeID="_x0000_i1031" DrawAspect="Content" ObjectID="_1468075731" r:id="rId21">
              <o:LockedField>false</o:LockedField>
            </o:OLEObject>
          </w:object>
        </w:r>
      </w:del>
      <w:del w:id="20" w:author="dj" w:date="2023-10-17T10:55:17Z"/>
    </w:p>
    <w:p>
      <w:pPr>
        <w:pStyle w:val="63"/>
        <w:rPr>
          <w:del w:id="21" w:author="dj" w:date="2023-10-17T10:55:17Z"/>
          <w:lang w:bidi="ar-IQ"/>
        </w:rPr>
      </w:pPr>
      <w:del w:id="22" w:author="dj" w:date="2023-10-17T10:55:17Z">
        <w:r>
          <w:rPr/>
          <w:delText>Figure 4.2.7: 5G data connectivity converged charging architecture</w:delText>
        </w:r>
      </w:del>
      <w:del w:id="23" w:author="dj" w:date="2023-10-17T10:55:17Z">
        <w:r>
          <w:rPr>
            <w:rFonts w:hint="eastAsia"/>
          </w:rPr>
          <w:delText xml:space="preserve"> for MBS</w:delText>
        </w:r>
      </w:del>
    </w:p>
    <w:p>
      <w:pPr>
        <w:rPr>
          <w:del w:id="24" w:author="dj" w:date="2023-10-17T10:55:17Z"/>
          <w:lang w:bidi="ar-IQ"/>
        </w:rPr>
      </w:pPr>
      <w:del w:id="25" w:author="dj" w:date="2023-10-17T10:55:17Z">
        <w:r>
          <w:rPr>
            <w:rFonts w:hint="eastAsia"/>
            <w:lang w:bidi="ar-IQ"/>
          </w:rPr>
          <w:delText>Architectural options of figure 4.2.</w:delText>
        </w:r>
      </w:del>
      <w:del w:id="26" w:author="dj" w:date="2023-10-17T10:55:17Z">
        <w:r>
          <w:rPr>
            <w:lang w:bidi="ar-IQ"/>
          </w:rPr>
          <w:delText>7</w:delText>
        </w:r>
      </w:del>
      <w:del w:id="27" w:author="dj" w:date="2023-10-17T10:55:17Z">
        <w:r>
          <w:rPr>
            <w:rFonts w:hint="eastAsia"/>
            <w:lang w:bidi="ar-IQ"/>
          </w:rPr>
          <w:delText xml:space="preserve"> apply to 5G MBS session data connectivity converged charging architectures in th</w:delText>
        </w:r>
      </w:del>
      <w:del w:id="28" w:author="dj" w:date="2023-10-17T10:55:17Z">
        <w:r>
          <w:rPr>
            <w:lang w:bidi="ar-IQ"/>
          </w:rPr>
          <w:delText>e present</w:delText>
        </w:r>
      </w:del>
      <w:del w:id="29" w:author="dj" w:date="2023-10-17T10:55:17Z">
        <w:r>
          <w:rPr>
            <w:rFonts w:hint="eastAsia"/>
            <w:lang w:bidi="ar-IQ"/>
          </w:rPr>
          <w:delText xml:space="preserve"> clause.</w:delText>
        </w:r>
      </w:del>
    </w:p>
    <w:p>
      <w:pPr>
        <w:rPr>
          <w:del w:id="30" w:author="dj" w:date="2023-10-17T10:55:17Z"/>
          <w:lang w:bidi="ar-IQ"/>
        </w:rPr>
      </w:pPr>
      <w:del w:id="31" w:author="dj" w:date="2023-10-17T10:55:17Z">
        <w:r>
          <w:rPr>
            <w:rFonts w:hint="eastAsia"/>
            <w:lang w:bidi="ar-IQ"/>
          </w:rPr>
          <w:delText>Figure 4.2.</w:delText>
        </w:r>
      </w:del>
      <w:del w:id="32" w:author="dj" w:date="2023-10-17T10:55:17Z">
        <w:r>
          <w:rPr>
            <w:lang w:bidi="ar-IQ"/>
          </w:rPr>
          <w:delText>8</w:delText>
        </w:r>
      </w:del>
      <w:del w:id="33" w:author="dj" w:date="2023-10-17T10:55:17Z">
        <w:r>
          <w:rPr>
            <w:rFonts w:hint="eastAsia"/>
            <w:lang w:bidi="ar-IQ"/>
          </w:rPr>
          <w:delText xml:space="preserve"> depicts the 5G data connectivity converged charging architecture for MBS in reference point representation: </w:delText>
        </w:r>
      </w:del>
    </w:p>
    <w:p>
      <w:pPr>
        <w:pStyle w:val="64"/>
        <w:rPr>
          <w:del w:id="34" w:author="dj" w:date="2023-10-17T10:55:17Z"/>
          <w:lang w:bidi="ar-IQ"/>
        </w:rPr>
      </w:pPr>
      <w:del w:id="35" w:author="dj" w:date="2023-10-17T10:55:17Z"/>
      <w:del w:id="36" w:author="dj" w:date="2023-10-17T10:55:17Z"/>
      <w:del w:id="37" w:author="dj" w:date="2023-10-17T10:55:17Z"/>
      <w:del w:id="38" w:author="dj" w:date="2023-10-17T10:55:17Z">
        <w:r>
          <w:rPr>
            <w:lang w:bidi="ar-IQ"/>
          </w:rPr>
          <w:object>
            <v:shape id="_x0000_i1032" o:spt="75" type="#_x0000_t75" style="height:208.6pt;width:321.6pt;" o:ole="t" filled="f" o:preferrelative="t" stroked="f" coordsize="21600,21600">
              <v:path/>
              <v:fill on="f" focussize="0,0"/>
              <v:stroke on="f"/>
              <v:imagedata r:id="rId24" o:title=""/>
              <o:lock v:ext="edit" aspectratio="t"/>
              <w10:wrap type="none"/>
              <w10:anchorlock/>
            </v:shape>
            <o:OLEObject Type="Embed" ProgID="Visio.Drawing.11" ShapeID="_x0000_i1032" DrawAspect="Content" ObjectID="_1468075732" r:id="rId23">
              <o:LockedField>false</o:LockedField>
            </o:OLEObject>
          </w:object>
        </w:r>
      </w:del>
      <w:del w:id="40" w:author="dj" w:date="2023-10-17T10:55:17Z"/>
    </w:p>
    <w:p>
      <w:pPr>
        <w:pStyle w:val="63"/>
        <w:rPr>
          <w:del w:id="41" w:author="dj" w:date="2023-10-17T10:55:17Z"/>
        </w:rPr>
      </w:pPr>
      <w:del w:id="42" w:author="dj" w:date="2023-10-17T10:55:17Z">
        <w:r>
          <w:rPr/>
          <w:delText>Figure 4.2.8: 5G data connectivity converged charging architecture</w:delText>
        </w:r>
      </w:del>
      <w:del w:id="43" w:author="dj" w:date="2023-10-17T10:55:17Z">
        <w:r>
          <w:rPr>
            <w:rFonts w:hint="eastAsia"/>
          </w:rPr>
          <w:delText xml:space="preserve"> for MBS in reference point representation</w:delText>
        </w:r>
      </w:del>
    </w:p>
    <w:p>
      <w:pPr>
        <w:spacing w:after="0"/>
        <w:rPr>
          <w:del w:id="44" w:author="dj" w:date="2023-10-17T10:55:17Z"/>
          <w:lang w:bidi="ar-IQ"/>
        </w:rPr>
      </w:pPr>
      <w:del w:id="45" w:author="dj" w:date="2023-10-17T10:55:17Z">
        <w:r>
          <w:rPr>
            <w:rFonts w:hint="eastAsia"/>
            <w:lang w:bidi="ar-IQ"/>
          </w:rPr>
          <w:delText>The N</w:delText>
        </w:r>
      </w:del>
      <w:del w:id="46" w:author="dj" w:date="2023-10-17T10:55:17Z">
        <w:r>
          <w:rPr>
            <w:rFonts w:hint="eastAsia"/>
            <w:lang w:val="en-US" w:eastAsia="zh-CN" w:bidi="ar-IQ"/>
          </w:rPr>
          <w:delText>1xx</w:delText>
        </w:r>
      </w:del>
      <w:del w:id="47" w:author="dj" w:date="2023-10-17T10:55:17Z">
        <w:r>
          <w:rPr>
            <w:rFonts w:hint="eastAsia"/>
            <w:lang w:bidi="ar-IQ"/>
          </w:rPr>
          <w:delText xml:space="preserve"> reference point is defined for the interactions between MB-SMF and CHF in the reference point representation.</w:delText>
        </w:r>
      </w:del>
    </w:p>
    <w:p>
      <w:pPr>
        <w:spacing w:after="0"/>
        <w:rPr>
          <w:lang w:bidi="ar-IQ"/>
        </w:rPr>
      </w:pPr>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Next</w:t>
            </w:r>
            <w:r>
              <w:rPr>
                <w:rFonts w:ascii="Arial" w:hAnsi="Arial" w:cs="Arial"/>
                <w:b/>
                <w:bCs/>
                <w:sz w:val="28"/>
                <w:szCs w:val="28"/>
              </w:rPr>
              <w:t xml:space="preserve"> change</w:t>
            </w:r>
          </w:p>
        </w:tc>
      </w:tr>
    </w:tbl>
    <w:p>
      <w:pPr>
        <w:pStyle w:val="4"/>
        <w:rPr>
          <w:lang w:bidi="ar-IQ"/>
        </w:rPr>
      </w:pPr>
      <w:bookmarkStart w:id="26" w:name="_Toc51859569"/>
      <w:bookmarkStart w:id="27" w:name="_Toc36045373"/>
      <w:bookmarkStart w:id="28" w:name="_Toc36049253"/>
      <w:bookmarkStart w:id="29" w:name="_Toc44928674"/>
      <w:bookmarkStart w:id="30" w:name="_Toc145934647"/>
      <w:bookmarkStart w:id="31" w:name="_Toc44664217"/>
      <w:bookmarkStart w:id="32" w:name="_Toc44928864"/>
      <w:bookmarkStart w:id="33" w:name="_Toc58598724"/>
      <w:bookmarkStart w:id="34" w:name="_Toc27579434"/>
      <w:bookmarkStart w:id="35" w:name="_Toc36112472"/>
      <w:bookmarkStart w:id="36" w:name="_Toc20205459"/>
      <w:r>
        <w:rPr>
          <w:lang w:bidi="ar-IQ"/>
        </w:rPr>
        <w:t>5.1.1</w:t>
      </w:r>
      <w:r>
        <w:rPr>
          <w:lang w:bidi="ar-IQ"/>
        </w:rPr>
        <w:tab/>
      </w:r>
      <w:r>
        <w:rPr>
          <w:lang w:bidi="ar-IQ"/>
        </w:rPr>
        <w:t>General</w:t>
      </w:r>
      <w:bookmarkEnd w:id="26"/>
      <w:bookmarkEnd w:id="27"/>
      <w:bookmarkEnd w:id="28"/>
      <w:bookmarkEnd w:id="29"/>
      <w:bookmarkEnd w:id="30"/>
      <w:bookmarkEnd w:id="31"/>
      <w:bookmarkEnd w:id="32"/>
      <w:bookmarkEnd w:id="33"/>
      <w:bookmarkEnd w:id="34"/>
      <w:bookmarkEnd w:id="35"/>
      <w:bookmarkEnd w:id="36"/>
    </w:p>
    <w:p>
      <w:pPr>
        <w:rPr>
          <w:lang w:bidi="ar-IQ"/>
        </w:rPr>
      </w:pPr>
      <w:r>
        <w:rPr>
          <w:lang w:bidi="ar-IQ"/>
        </w:rPr>
        <w:t>The charging functions specified for the 5G data connectivity charging:</w:t>
      </w:r>
    </w:p>
    <w:p>
      <w:pPr>
        <w:pStyle w:val="84"/>
        <w:rPr>
          <w:lang w:bidi="ar-IQ"/>
        </w:rPr>
      </w:pPr>
      <w:r>
        <w:rPr>
          <w:lang w:bidi="ar-IQ"/>
        </w:rPr>
        <w:t>-</w:t>
      </w:r>
      <w:r>
        <w:rPr>
          <w:lang w:bidi="ar-IQ"/>
        </w:rPr>
        <w:tab/>
      </w:r>
      <w:r>
        <w:rPr>
          <w:lang w:bidi="ar-IQ"/>
        </w:rPr>
        <w:t>PDU session in SMF, refer to TS 23.501 [200];</w:t>
      </w:r>
    </w:p>
    <w:p>
      <w:pPr>
        <w:pStyle w:val="84"/>
        <w:rPr>
          <w:lang w:bidi="ar-IQ"/>
        </w:rPr>
      </w:pPr>
      <w:r>
        <w:rPr>
          <w:lang w:bidi="ar-IQ"/>
        </w:rPr>
        <w:t>-</w:t>
      </w:r>
      <w:r>
        <w:rPr>
          <w:lang w:bidi="ar-IQ"/>
        </w:rPr>
        <w:tab/>
      </w:r>
      <w:r>
        <w:rPr>
          <w:lang w:bidi="ar-IQ"/>
        </w:rPr>
        <w:t>service data flows, within PDU session, refer to TS 23.503 [202].</w:t>
      </w:r>
      <w:r>
        <w:rPr>
          <w:rFonts w:hint="eastAsia"/>
          <w:lang w:bidi="ar-IQ"/>
        </w:rPr>
        <w:t xml:space="preserve"> </w:t>
      </w:r>
    </w:p>
    <w:p>
      <w:pPr>
        <w:pStyle w:val="84"/>
        <w:rPr>
          <w:lang w:bidi="ar-IQ"/>
        </w:rPr>
      </w:pPr>
      <w:r>
        <w:rPr>
          <w:lang w:bidi="ar-IQ"/>
        </w:rPr>
        <w:t>-</w:t>
      </w:r>
      <w:r>
        <w:rPr>
          <w:lang w:bidi="ar-IQ"/>
        </w:rPr>
        <w:tab/>
      </w:r>
      <w:r>
        <w:rPr>
          <w:lang w:bidi="ar-IQ"/>
        </w:rPr>
        <w:t>QoS flows within PDU session refer to TS 23.501 [200] and TS 23.503 [202].</w:t>
      </w:r>
      <w:r>
        <w:rPr>
          <w:rFonts w:hint="eastAsia"/>
          <w:lang w:bidi="ar-IQ"/>
        </w:rPr>
        <w:t xml:space="preserve"> </w:t>
      </w:r>
      <w:r>
        <w:rPr>
          <w:lang w:bidi="ar-IQ"/>
        </w:rPr>
        <w:t xml:space="preserve"> </w:t>
      </w:r>
    </w:p>
    <w:p>
      <w:pPr>
        <w:pStyle w:val="84"/>
        <w:rPr>
          <w:del w:id="48" w:author="dj" w:date="2023-10-17T10:59:32Z"/>
          <w:lang w:bidi="ar-IQ"/>
        </w:rPr>
      </w:pPr>
      <w:del w:id="49" w:author="dj" w:date="2023-10-17T10:59:32Z">
        <w:r>
          <w:rPr>
            <w:lang w:bidi="ar-IQ"/>
          </w:rPr>
          <w:delText>-</w:delText>
        </w:r>
      </w:del>
      <w:del w:id="50" w:author="dj" w:date="2023-10-17T10:59:32Z">
        <w:r>
          <w:rPr>
            <w:lang w:bidi="ar-IQ"/>
          </w:rPr>
          <w:tab/>
        </w:r>
      </w:del>
      <w:del w:id="51" w:author="dj" w:date="2023-10-17T10:59:32Z">
        <w:r>
          <w:rPr>
            <w:rFonts w:hint="eastAsia"/>
            <w:lang w:bidi="ar-IQ"/>
          </w:rPr>
          <w:delText>MBS session in MB-SMF, refer to TS 23.247 [</w:delText>
        </w:r>
      </w:del>
      <w:del w:id="52" w:author="dj" w:date="2023-10-17T10:59:32Z">
        <w:r>
          <w:rPr>
            <w:lang w:val="en-US" w:eastAsia="zh-CN" w:bidi="ar-IQ"/>
          </w:rPr>
          <w:delText>204</w:delText>
        </w:r>
      </w:del>
      <w:del w:id="53" w:author="dj" w:date="2023-10-17T10:59:32Z">
        <w:r>
          <w:rPr>
            <w:rFonts w:hint="eastAsia"/>
            <w:lang w:bidi="ar-IQ"/>
          </w:rPr>
          <w:delText>].</w:delText>
        </w:r>
      </w:del>
    </w:p>
    <w:p>
      <w:pPr>
        <w:pStyle w:val="84"/>
        <w:rPr>
          <w:del w:id="54" w:author="dj" w:date="2023-10-17T10:59:32Z"/>
          <w:lang w:bidi="ar-IQ"/>
        </w:rPr>
      </w:pPr>
      <w:del w:id="55" w:author="dj" w:date="2023-10-17T10:59:32Z">
        <w:r>
          <w:rPr>
            <w:rFonts w:hint="eastAsia"/>
            <w:lang w:val="en-US" w:eastAsia="zh-CN" w:bidi="ar-IQ"/>
          </w:rPr>
          <w:delText>-</w:delText>
        </w:r>
      </w:del>
      <w:del w:id="56" w:author="dj" w:date="2023-10-17T10:59:32Z">
        <w:r>
          <w:rPr>
            <w:lang w:bidi="ar-IQ"/>
          </w:rPr>
          <w:tab/>
        </w:r>
      </w:del>
      <w:del w:id="57" w:author="dj" w:date="2023-10-17T10:59:32Z">
        <w:r>
          <w:rPr>
            <w:rFonts w:hint="eastAsia"/>
            <w:lang w:val="en-US" w:eastAsia="zh-CN" w:bidi="ar-IQ"/>
          </w:rPr>
          <w:delText>service data flows, within MBS session, refer to TS 23.247 [</w:delText>
        </w:r>
      </w:del>
      <w:del w:id="58" w:author="dj" w:date="2023-10-17T10:59:32Z">
        <w:r>
          <w:rPr>
            <w:lang w:val="en-US" w:eastAsia="zh-CN" w:bidi="ar-IQ"/>
          </w:rPr>
          <w:delText>204</w:delText>
        </w:r>
      </w:del>
      <w:del w:id="59" w:author="dj" w:date="2023-10-17T10:59:32Z">
        <w:r>
          <w:rPr>
            <w:rFonts w:hint="eastAsia"/>
            <w:lang w:val="en-US" w:eastAsia="zh-CN" w:bidi="ar-IQ"/>
          </w:rPr>
          <w:delText>]</w:delText>
        </w:r>
      </w:del>
      <w:del w:id="60" w:author="dj" w:date="2023-10-17T10:59:32Z">
        <w:r>
          <w:rPr>
            <w:lang w:val="en-US" w:eastAsia="zh-CN" w:bidi="ar-IQ"/>
          </w:rPr>
          <w:delText>.</w:delText>
        </w:r>
      </w:del>
    </w:p>
    <w:p>
      <w:pPr>
        <w:spacing w:after="0"/>
        <w:rPr>
          <w:lang w:bidi="ar-IQ"/>
        </w:rPr>
      </w:pPr>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Next</w:t>
            </w:r>
            <w:r>
              <w:rPr>
                <w:rFonts w:ascii="Arial" w:hAnsi="Arial" w:cs="Arial"/>
                <w:b/>
                <w:bCs/>
                <w:sz w:val="28"/>
                <w:szCs w:val="28"/>
              </w:rPr>
              <w:t xml:space="preserve"> change</w:t>
            </w:r>
          </w:p>
        </w:tc>
      </w:tr>
    </w:tbl>
    <w:p>
      <w:pPr>
        <w:pStyle w:val="4"/>
      </w:pPr>
      <w:bookmarkStart w:id="37" w:name="_Toc44928675"/>
      <w:bookmarkStart w:id="38" w:name="_Toc145934648"/>
      <w:bookmarkStart w:id="39" w:name="_Toc44664218"/>
      <w:bookmarkStart w:id="40" w:name="_Toc36049254"/>
      <w:bookmarkStart w:id="41" w:name="_Toc44928865"/>
      <w:bookmarkStart w:id="42" w:name="_Toc27579435"/>
      <w:bookmarkStart w:id="43" w:name="_Toc20205460"/>
      <w:bookmarkStart w:id="44" w:name="_Toc51859570"/>
      <w:bookmarkStart w:id="45" w:name="_Toc58598725"/>
      <w:bookmarkStart w:id="46" w:name="_Toc36045374"/>
      <w:bookmarkStart w:id="47" w:name="_Toc36112473"/>
      <w:r>
        <w:rPr>
          <w:lang w:eastAsia="zh-CN"/>
        </w:rPr>
        <w:t>5.1.2</w:t>
      </w:r>
      <w:r>
        <w:rPr>
          <w:lang w:eastAsia="zh-CN"/>
        </w:rPr>
        <w:tab/>
      </w:r>
      <w:r>
        <w:rPr>
          <w:lang w:bidi="ar-IQ"/>
        </w:rPr>
        <w:t>Requirements</w:t>
      </w:r>
      <w:bookmarkEnd w:id="37"/>
      <w:bookmarkEnd w:id="38"/>
      <w:bookmarkEnd w:id="39"/>
      <w:bookmarkEnd w:id="40"/>
      <w:bookmarkEnd w:id="41"/>
      <w:bookmarkEnd w:id="42"/>
      <w:bookmarkEnd w:id="43"/>
      <w:bookmarkEnd w:id="44"/>
      <w:bookmarkEnd w:id="45"/>
      <w:bookmarkEnd w:id="46"/>
      <w:bookmarkEnd w:id="47"/>
      <w:r>
        <w:rPr>
          <w:lang w:bidi="ar-IQ"/>
        </w:rPr>
        <w:t xml:space="preserve"> </w:t>
      </w:r>
    </w:p>
    <w:p>
      <w:pPr>
        <w:rPr>
          <w:lang w:bidi="ar-IQ"/>
        </w:rPr>
      </w:pPr>
      <w:r>
        <w:rPr>
          <w:lang w:bidi="ar-IQ"/>
        </w:rPr>
        <w:t>The following are high-level charging requirements specific to the packet domain, derived from the requirements in TS 22.115 [101], TS 22.261 [102], TS 23.501 [200], TS 23.502 [201]</w:t>
      </w:r>
      <w:r>
        <w:rPr>
          <w:rFonts w:hint="default"/>
          <w:lang w:val="en-US" w:bidi="ar-IQ"/>
        </w:rPr>
        <w:t>,</w:t>
      </w:r>
      <w:r>
        <w:rPr>
          <w:lang w:bidi="ar-IQ"/>
        </w:rPr>
        <w:t xml:space="preserve"> TS 23.503 [202] and TS 23.247 [204].</w:t>
      </w:r>
    </w:p>
    <w:p>
      <w:pPr>
        <w:pStyle w:val="84"/>
        <w:rPr>
          <w:lang w:bidi="ar-IQ"/>
        </w:rPr>
      </w:pPr>
      <w:r>
        <w:rPr>
          <w:lang w:bidi="ar-IQ"/>
        </w:rPr>
        <w:t>-</w:t>
      </w:r>
      <w:r>
        <w:rPr>
          <w:lang w:bidi="ar-IQ"/>
        </w:rPr>
        <w:tab/>
      </w:r>
      <w:r>
        <w:rPr>
          <w:lang w:bidi="ar-IQ"/>
        </w:rPr>
        <w:t>The SMF shall support converged online and offline charging.</w:t>
      </w:r>
    </w:p>
    <w:p>
      <w:pPr>
        <w:pStyle w:val="84"/>
        <w:rPr>
          <w:lang w:bidi="ar-IQ"/>
        </w:rPr>
      </w:pPr>
      <w:r>
        <w:rPr>
          <w:lang w:bidi="ar-IQ"/>
        </w:rPr>
        <w:t>-</w:t>
      </w:r>
      <w:r>
        <w:rPr>
          <w:lang w:bidi="ar-IQ"/>
        </w:rPr>
        <w:tab/>
      </w:r>
      <w:r>
        <w:rPr>
          <w:lang w:bidi="ar-IQ"/>
        </w:rPr>
        <w:t>The SMF may support offline only charging.</w:t>
      </w:r>
    </w:p>
    <w:p>
      <w:pPr>
        <w:pStyle w:val="84"/>
        <w:rPr>
          <w:lang w:bidi="ar-IQ"/>
        </w:rPr>
      </w:pPr>
      <w:r>
        <w:rPr>
          <w:lang w:bidi="ar-IQ"/>
        </w:rPr>
        <w:t>-</w:t>
      </w:r>
      <w:r>
        <w:rPr>
          <w:lang w:bidi="ar-IQ"/>
        </w:rPr>
        <w:tab/>
      </w:r>
      <w:r>
        <w:rPr>
          <w:lang w:bidi="ar-IQ"/>
        </w:rPr>
        <w:t>The SMF shall support PDU session charging using service based interface.</w:t>
      </w:r>
    </w:p>
    <w:p>
      <w:pPr>
        <w:pStyle w:val="84"/>
        <w:rPr>
          <w:lang w:bidi="ar-IQ"/>
        </w:rPr>
      </w:pPr>
      <w:r>
        <w:rPr>
          <w:lang w:bidi="ar-IQ"/>
        </w:rPr>
        <w:t>-</w:t>
      </w:r>
      <w:r>
        <w:rPr>
          <w:lang w:bidi="ar-IQ"/>
        </w:rPr>
        <w:tab/>
      </w:r>
      <w:r>
        <w:rPr>
          <w:lang w:bidi="ar-IQ"/>
        </w:rPr>
        <w:t xml:space="preserve">The SMF shall support </w:t>
      </w:r>
      <w:r>
        <w:rPr>
          <w:lang w:eastAsia="zh-CN" w:bidi="ar-IQ"/>
        </w:rPr>
        <w:t>net</w:t>
      </w:r>
      <w:r>
        <w:rPr>
          <w:lang w:bidi="ar-IQ"/>
        </w:rPr>
        <w:t>work slice instance charging.</w:t>
      </w:r>
    </w:p>
    <w:p>
      <w:pPr>
        <w:pStyle w:val="84"/>
        <w:rPr>
          <w:lang w:bidi="ar-IQ"/>
        </w:rPr>
      </w:pPr>
      <w:r>
        <w:rPr>
          <w:lang w:bidi="ar-IQ"/>
        </w:rPr>
        <w:t>-</w:t>
      </w:r>
      <w:r>
        <w:rPr>
          <w:lang w:bidi="ar-IQ"/>
        </w:rPr>
        <w:tab/>
      </w:r>
      <w:r>
        <w:rPr>
          <w:lang w:bidi="ar-IQ"/>
        </w:rPr>
        <w:t xml:space="preserve">The SMF shall </w:t>
      </w:r>
      <w:r>
        <w:t>collect charging information</w:t>
      </w:r>
      <w:r>
        <w:rPr>
          <w:lang w:bidi="ar-IQ"/>
        </w:rPr>
        <w:t xml:space="preserve"> per PDU session</w:t>
      </w:r>
      <w:r>
        <w:rPr>
          <w:lang w:val="en-US" w:bidi="ar-IQ"/>
        </w:rPr>
        <w:t xml:space="preserve"> </w:t>
      </w:r>
      <w:r>
        <w:rPr>
          <w:lang w:bidi="ar-IQ"/>
        </w:rPr>
        <w:t>for UEs served under</w:t>
      </w:r>
      <w:r>
        <w:rPr>
          <w:lang w:eastAsia="ko-KR"/>
        </w:rPr>
        <w:t xml:space="preserve"> 3GPP access and non-3GPP access (untrusted non-3GPP access, trusted non-3GPP access and wireline)</w:t>
      </w:r>
      <w:r>
        <w:rPr>
          <w:lang w:bidi="ar-IQ"/>
        </w:rPr>
        <w:t>.</w:t>
      </w:r>
    </w:p>
    <w:p>
      <w:pPr>
        <w:pStyle w:val="84"/>
        <w:rPr>
          <w:lang w:bidi="ar-IQ"/>
        </w:rPr>
      </w:pPr>
      <w:r>
        <w:rPr>
          <w:lang w:bidi="ar-IQ"/>
        </w:rPr>
        <w:t>-</w:t>
      </w:r>
      <w:r>
        <w:rPr>
          <w:lang w:bidi="ar-IQ"/>
        </w:rPr>
        <w:tab/>
      </w:r>
      <w:r>
        <w:rPr>
          <w:lang w:bidi="ar-IQ"/>
        </w:rPr>
        <w:t>Every PDU session shall be assigned a unique identity number for billing purposes per PLMN. (i.e. the Charging Id).</w:t>
      </w:r>
    </w:p>
    <w:p>
      <w:pPr>
        <w:pStyle w:val="84"/>
        <w:rPr>
          <w:lang w:bidi="ar-IQ"/>
        </w:rPr>
      </w:pPr>
      <w:r>
        <w:rPr>
          <w:lang w:bidi="ar-IQ"/>
        </w:rPr>
        <w:t>-</w:t>
      </w:r>
      <w:r>
        <w:rPr>
          <w:lang w:bidi="ar-IQ"/>
        </w:rPr>
        <w:tab/>
      </w:r>
      <w:r>
        <w:rPr>
          <w:lang w:bidi="ar-IQ"/>
        </w:rPr>
        <w:t>Data volumes on both the uplink and downlink directions shall be counted separately. The data volumes shall reflect the data as delivered to and forwarded from the user.</w:t>
      </w:r>
    </w:p>
    <w:p>
      <w:pPr>
        <w:pStyle w:val="84"/>
        <w:rPr>
          <w:lang w:bidi="ar-IQ"/>
        </w:rPr>
      </w:pPr>
      <w:r>
        <w:rPr>
          <w:lang w:bidi="ar-IQ"/>
        </w:rPr>
        <w:t>-</w:t>
      </w:r>
      <w:r>
        <w:rPr>
          <w:lang w:bidi="ar-IQ"/>
        </w:rPr>
        <w:tab/>
      </w:r>
      <w:r>
        <w:rPr>
          <w:lang w:bidi="ar-IQ"/>
        </w:rPr>
        <w:t>The charging mechanisms shall provide the date and time information when the PDU session starts.</w:t>
      </w:r>
    </w:p>
    <w:p>
      <w:pPr>
        <w:pStyle w:val="84"/>
        <w:rPr>
          <w:lang w:bidi="ar-IQ"/>
        </w:rPr>
      </w:pPr>
      <w:r>
        <w:rPr>
          <w:lang w:bidi="ar-IQ"/>
        </w:rPr>
        <w:t>-</w:t>
      </w:r>
      <w:r>
        <w:rPr>
          <w:lang w:bidi="ar-IQ"/>
        </w:rPr>
        <w:tab/>
      </w:r>
      <w:r>
        <w:rPr>
          <w:lang w:bidi="ar-IQ"/>
        </w:rPr>
        <w:t xml:space="preserve">The SMF shall be capable of handling the Charging Characteristics. Charging Characteristics can be specific to a subscription or subscribed DNN. </w:t>
      </w:r>
    </w:p>
    <w:p>
      <w:pPr>
        <w:pStyle w:val="84"/>
      </w:pPr>
      <w:r>
        <w:rPr>
          <w:lang w:bidi="ar-IQ"/>
        </w:rPr>
        <w:t>-</w:t>
      </w:r>
      <w:r>
        <w:rPr>
          <w:lang w:bidi="ar-IQ"/>
        </w:rPr>
        <w:tab/>
      </w:r>
      <w:r>
        <w:rPr>
          <w:lang w:bidi="ar-IQ"/>
        </w:rPr>
        <w:t>The SMF may be capable of identifying data volumes, elapsed time or events for individual service data flows (flow based charging). One PCC rule identifies one service data flow.</w:t>
      </w:r>
    </w:p>
    <w:p>
      <w:pPr>
        <w:pStyle w:val="84"/>
        <w:rPr>
          <w:lang w:bidi="ar-IQ"/>
        </w:rPr>
      </w:pPr>
      <w:r>
        <w:rPr>
          <w:lang w:bidi="ar-IQ"/>
        </w:rPr>
        <w:t>-</w:t>
      </w:r>
      <w:r>
        <w:rPr>
          <w:lang w:bidi="ar-IQ"/>
        </w:rPr>
        <w:tab/>
      </w:r>
      <w:r>
        <w:rPr>
          <w:lang w:bidi="ar-IQ"/>
        </w:rPr>
        <w:t>SMF shall allow reporting of the service or the detected application usage per rating group or per combination of the rating group and service id. This reporting level can be activated per PCC rule.</w:t>
      </w:r>
    </w:p>
    <w:p>
      <w:pPr>
        <w:pStyle w:val="84"/>
        <w:rPr>
          <w:lang w:bidi="ar-IQ"/>
        </w:rPr>
      </w:pPr>
      <w:r>
        <w:rPr>
          <w:lang w:bidi="ar-IQ"/>
        </w:rPr>
        <w:t>-</w:t>
      </w:r>
      <w:r>
        <w:rPr>
          <w:lang w:bidi="ar-IQ"/>
        </w:rPr>
        <w:tab/>
      </w:r>
      <w:r>
        <w:rPr>
          <w:lang w:bidi="ar-IQ"/>
        </w:rPr>
        <w:t>The quota management shall be per rating group per PDU session.</w:t>
      </w:r>
    </w:p>
    <w:p>
      <w:pPr>
        <w:pStyle w:val="84"/>
        <w:rPr>
          <w:lang w:bidi="ar-IQ"/>
        </w:rPr>
      </w:pPr>
      <w:r>
        <w:rPr>
          <w:lang w:bidi="ar-IQ"/>
        </w:rPr>
        <w:t>-</w:t>
      </w:r>
      <w:r>
        <w:rPr>
          <w:lang w:bidi="ar-IQ"/>
        </w:rPr>
        <w:tab/>
      </w:r>
      <w:r>
        <w:rPr>
          <w:lang w:bidi="ar-IQ"/>
        </w:rPr>
        <w:t>If there are multiple UPFs for one PDU session, the quota management may be one for all UPFs or separate per UPF and the usage and charging information reporting per UPF.</w:t>
      </w:r>
    </w:p>
    <w:p>
      <w:pPr>
        <w:pStyle w:val="84"/>
        <w:rPr>
          <w:lang w:bidi="ar-IQ"/>
        </w:rPr>
      </w:pPr>
      <w:r>
        <w:rPr>
          <w:lang w:bidi="ar-IQ"/>
        </w:rPr>
        <w:t>-</w:t>
      </w:r>
      <w:r>
        <w:rPr>
          <w:lang w:bidi="ar-IQ"/>
        </w:rPr>
        <w:tab/>
      </w:r>
      <w:r>
        <w:rPr>
          <w:lang w:bidi="ar-IQ"/>
        </w:rPr>
        <w:t xml:space="preserve">The SMF shall support charging for PDU Session types of IP, Ethernet and Unstructured. </w:t>
      </w:r>
    </w:p>
    <w:p>
      <w:pPr>
        <w:pStyle w:val="84"/>
        <w:rPr>
          <w:lang w:bidi="ar-IQ"/>
        </w:rPr>
      </w:pPr>
      <w:r>
        <w:rPr>
          <w:lang w:bidi="ar-IQ"/>
        </w:rPr>
        <w:t>-</w:t>
      </w:r>
      <w:r>
        <w:rPr>
          <w:lang w:bidi="ar-IQ"/>
        </w:rPr>
        <w:tab/>
      </w:r>
      <w:r>
        <w:rPr>
          <w:lang w:bidi="ar-IQ"/>
        </w:rPr>
        <w:t xml:space="preserve">In Home Routed scenario, the SMF shall collect charging </w:t>
      </w:r>
      <w:r>
        <w:t>information</w:t>
      </w:r>
      <w:r>
        <w:rPr>
          <w:lang w:bidi="ar-IQ"/>
        </w:rPr>
        <w:t xml:space="preserve"> per PDU session and</w:t>
      </w:r>
      <w:r>
        <w:rPr>
          <w:lang w:val="en-US" w:bidi="ar-IQ"/>
        </w:rPr>
        <w:t>,</w:t>
      </w:r>
      <w:r>
        <w:rPr>
          <w:lang w:bidi="ar-IQ"/>
        </w:rPr>
        <w:t xml:space="preserve"> based on Home Operator policy and </w:t>
      </w:r>
      <w:r>
        <w:t>agreement between Home and Visit Operators</w:t>
      </w:r>
      <w:r>
        <w:rPr>
          <w:lang w:bidi="ar-IQ"/>
        </w:rPr>
        <w:t xml:space="preserve">, shall be able to collect charging </w:t>
      </w:r>
      <w:r>
        <w:t>information</w:t>
      </w:r>
      <w:r>
        <w:rPr>
          <w:lang w:bidi="ar-IQ"/>
        </w:rPr>
        <w:t xml:space="preserve"> per Qos Flow for in-bound and out-bound roamers in Home Routed scenario. </w:t>
      </w:r>
    </w:p>
    <w:p>
      <w:pPr>
        <w:pStyle w:val="84"/>
        <w:rPr>
          <w:lang w:bidi="ar-IQ"/>
        </w:rPr>
      </w:pPr>
      <w:r>
        <w:rPr>
          <w:lang w:bidi="ar-IQ"/>
        </w:rPr>
        <w:t>-</w:t>
      </w:r>
      <w:r>
        <w:rPr>
          <w:lang w:bidi="ar-IQ"/>
        </w:rPr>
        <w:tab/>
      </w:r>
      <w:r>
        <w:rPr>
          <w:lang w:bidi="ar-IQ"/>
        </w:rPr>
        <w:t>In Local breakout scenarios, the SMF in VPLMN shall collect charging information per QoS flow and, based on Visited Operator policy and agreement between Home and Visit Operator, may be able to collect charging information per service data flow for roamers in the LBO scenario.</w:t>
      </w:r>
    </w:p>
    <w:p>
      <w:pPr>
        <w:pStyle w:val="84"/>
        <w:rPr>
          <w:lang w:bidi="ar-IQ"/>
        </w:rPr>
      </w:pPr>
      <w:r>
        <w:rPr>
          <w:lang w:bidi="ar-IQ"/>
        </w:rPr>
        <w:t>-</w:t>
      </w:r>
      <w:r>
        <w:rPr>
          <w:lang w:bidi="ar-IQ"/>
        </w:rPr>
        <w:tab/>
      </w:r>
      <w:r>
        <w:rPr>
          <w:lang w:bidi="ar-IQ"/>
        </w:rPr>
        <w:t>F</w:t>
      </w:r>
      <w:r>
        <w:t xml:space="preserve">or interworking between 5GS and EPC, </w:t>
      </w:r>
      <w:r>
        <w:rPr>
          <w:lang w:bidi="ar-IQ"/>
        </w:rPr>
        <w:t xml:space="preserve">the dedicated </w:t>
      </w:r>
      <w:r>
        <w:t>PGW-C + SMF</w:t>
      </w:r>
      <w:r>
        <w:rPr>
          <w:lang w:bidi="ar-IQ"/>
        </w:rPr>
        <w:t xml:space="preserve"> shall </w:t>
      </w:r>
      <w:r>
        <w:t>collect charging information</w:t>
      </w:r>
      <w:r>
        <w:rPr>
          <w:lang w:bidi="ar-IQ"/>
        </w:rPr>
        <w:t xml:space="preserve"> using the same mechanisms as the SMF. </w:t>
      </w:r>
    </w:p>
    <w:p>
      <w:pPr>
        <w:pStyle w:val="84"/>
      </w:pPr>
      <w:r>
        <w:rPr>
          <w:lang w:bidi="ar-IQ"/>
        </w:rPr>
        <w:t>-</w:t>
      </w:r>
      <w:r>
        <w:rPr>
          <w:lang w:bidi="ar-IQ"/>
        </w:rPr>
        <w:tab/>
      </w:r>
      <w:r>
        <w:rPr>
          <w:lang w:bidi="ar-IQ"/>
        </w:rPr>
        <w:t xml:space="preserve">The SMF shall support PDU session charging </w:t>
      </w:r>
      <w:r>
        <w:rPr>
          <w:rFonts w:hint="eastAsia"/>
          <w:lang w:eastAsia="zh-CN"/>
        </w:rPr>
        <w:t>when</w:t>
      </w:r>
      <w:r>
        <w:t xml:space="preserve"> the PDU session is served by both I-SMF and SMF.</w:t>
      </w:r>
    </w:p>
    <w:p>
      <w:pPr>
        <w:pStyle w:val="84"/>
        <w:rPr>
          <w:lang w:bidi="ar-IQ"/>
        </w:rPr>
      </w:pPr>
      <w:r>
        <w:rPr>
          <w:lang w:bidi="ar-IQ"/>
        </w:rPr>
        <w:t>-</w:t>
      </w:r>
      <w:r>
        <w:rPr>
          <w:lang w:bidi="ar-IQ"/>
        </w:rPr>
        <w:tab/>
      </w:r>
      <w:r>
        <w:rPr>
          <w:lang w:bidi="ar-IQ"/>
        </w:rPr>
        <w:t xml:space="preserve">The SMF shall support charging for MA PDU </w:t>
      </w:r>
      <w:r>
        <w:rPr>
          <w:lang w:val="en-US"/>
        </w:rPr>
        <w:t xml:space="preserve">Connectivity Service </w:t>
      </w:r>
      <w:r>
        <w:t>over 3GPP access and non-3GPP access</w:t>
      </w:r>
      <w:r>
        <w:rPr>
          <w:lang w:bidi="ar-IQ"/>
        </w:rPr>
        <w:t>.</w:t>
      </w:r>
    </w:p>
    <w:p>
      <w:pPr>
        <w:pStyle w:val="84"/>
        <w:rPr>
          <w:lang w:bidi="ar-IQ"/>
        </w:rPr>
      </w:pPr>
      <w:r>
        <w:rPr>
          <w:lang w:bidi="ar-IQ"/>
        </w:rPr>
        <w:t>-</w:t>
      </w:r>
      <w:r>
        <w:rPr>
          <w:lang w:bidi="ar-IQ"/>
        </w:rPr>
        <w:tab/>
      </w:r>
      <w:r>
        <w:rPr>
          <w:lang w:bidi="ar-IQ"/>
        </w:rPr>
        <w:t xml:space="preserve">The </w:t>
      </w:r>
      <w:r>
        <w:rPr>
          <w:lang w:val="en-US"/>
        </w:rPr>
        <w:t xml:space="preserve">SMF in VPLMN and in HPLMN </w:t>
      </w:r>
      <w:r>
        <w:rPr>
          <w:lang w:bidi="ar-IQ"/>
        </w:rPr>
        <w:t xml:space="preserve">shall support charging for MA PDU </w:t>
      </w:r>
      <w:r>
        <w:rPr>
          <w:lang w:val="en-US"/>
        </w:rPr>
        <w:t>Connectivity Service</w:t>
      </w:r>
      <w:r>
        <w:rPr>
          <w:lang w:bidi="ar-IQ"/>
        </w:rPr>
        <w:t xml:space="preserve"> in roaming Home Routed scenario</w:t>
      </w:r>
      <w:r>
        <w:t xml:space="preserve"> with UE registered to the same VPLMN for 3GPP access and non-3GPP access.</w:t>
      </w:r>
      <w:r>
        <w:rPr>
          <w:lang w:bidi="ar-IQ"/>
        </w:rPr>
        <w:t xml:space="preserve">  </w:t>
      </w:r>
    </w:p>
    <w:p>
      <w:pPr>
        <w:pStyle w:val="84"/>
      </w:pPr>
      <w:r>
        <w:rPr>
          <w:lang w:bidi="ar-IQ"/>
        </w:rPr>
        <w:t xml:space="preserve">  -</w:t>
      </w:r>
      <w:r>
        <w:rPr>
          <w:lang w:bidi="ar-IQ"/>
        </w:rPr>
        <w:tab/>
      </w:r>
      <w:r>
        <w:rPr>
          <w:lang w:bidi="ar-IQ"/>
        </w:rPr>
        <w:t xml:space="preserve">The SMF </w:t>
      </w:r>
      <w:r>
        <w:rPr>
          <w:lang w:val="en-US"/>
        </w:rPr>
        <w:t>in HPLMN</w:t>
      </w:r>
      <w:r>
        <w:rPr>
          <w:lang w:bidi="ar-IQ"/>
        </w:rPr>
        <w:t xml:space="preserve"> shall support charging for MA PDU </w:t>
      </w:r>
      <w:r>
        <w:rPr>
          <w:lang w:val="en-US"/>
        </w:rPr>
        <w:t>Connectivity Service</w:t>
      </w:r>
      <w:r>
        <w:rPr>
          <w:lang w:bidi="ar-IQ"/>
        </w:rPr>
        <w:t xml:space="preserve"> in roaming Home Routed scenario</w:t>
      </w:r>
      <w:r>
        <w:t xml:space="preserve"> with UE registered in different PLMNs. </w:t>
      </w:r>
    </w:p>
    <w:p>
      <w:pPr>
        <w:pStyle w:val="84"/>
      </w:pPr>
      <w:r>
        <w:rPr>
          <w:lang w:bidi="ar-IQ"/>
        </w:rPr>
        <w:t>-</w:t>
      </w:r>
      <w:r>
        <w:rPr>
          <w:lang w:bidi="ar-IQ"/>
        </w:rPr>
        <w:tab/>
      </w:r>
      <w:r>
        <w:rPr>
          <w:lang w:bidi="ar-IQ"/>
        </w:rPr>
        <w:t xml:space="preserve">The SMF shall support the charging of </w:t>
      </w:r>
      <w:r>
        <w:t>redundant transmission for high reliability communication.</w:t>
      </w:r>
    </w:p>
    <w:p>
      <w:pPr>
        <w:pStyle w:val="84"/>
      </w:pPr>
      <w:r>
        <w:rPr>
          <w:lang w:bidi="ar-IQ"/>
        </w:rPr>
        <w:t>-</w:t>
      </w:r>
      <w:r>
        <w:rPr>
          <w:lang w:bidi="ar-IQ"/>
        </w:rPr>
        <w:tab/>
      </w:r>
      <w:r>
        <w:rPr>
          <w:lang w:bidi="ar-IQ"/>
        </w:rPr>
        <w:t xml:space="preserve">The SMF shall support the charging of </w:t>
      </w:r>
      <w:r>
        <w:t>5G LAN VN group communication.</w:t>
      </w:r>
    </w:p>
    <w:p>
      <w:pPr>
        <w:pStyle w:val="84"/>
      </w:pPr>
      <w:r>
        <w:rPr>
          <w:lang w:bidi="ar-IQ"/>
        </w:rPr>
        <w:t>-</w:t>
      </w:r>
      <w:r>
        <w:rPr>
          <w:lang w:bidi="ar-IQ"/>
        </w:rPr>
        <w:tab/>
      </w:r>
      <w:r>
        <w:t>The SMF shall support the charging of 5GS CIoT.</w:t>
      </w:r>
    </w:p>
    <w:p>
      <w:pPr>
        <w:pStyle w:val="84"/>
        <w:rPr>
          <w:lang w:bidi="ar-IQ"/>
        </w:rPr>
      </w:pPr>
      <w:r>
        <w:rPr>
          <w:rFonts w:hint="eastAsia"/>
          <w:lang w:bidi="ar-IQ"/>
        </w:rPr>
        <w:t>-</w:t>
      </w:r>
      <w:r>
        <w:rPr>
          <w:lang w:bidi="ar-IQ"/>
        </w:rPr>
        <w:tab/>
      </w:r>
      <w:r>
        <w:rPr>
          <w:lang w:bidi="ar-IQ"/>
        </w:rPr>
        <w:t>The SMF may support the IMS data channel volume-based charging.</w:t>
      </w:r>
    </w:p>
    <w:p>
      <w:pPr>
        <w:pStyle w:val="84"/>
        <w:rPr>
          <w:del w:id="61" w:author="dj" w:date="2023-10-17T11:11:00Z"/>
          <w:lang w:bidi="ar-IQ"/>
        </w:rPr>
      </w:pPr>
      <w:del w:id="62" w:author="dj" w:date="2023-10-17T11:11:00Z">
        <w:r>
          <w:rPr>
            <w:lang w:bidi="ar-IQ"/>
          </w:rPr>
          <w:delText>-</w:delText>
        </w:r>
      </w:del>
      <w:del w:id="63" w:author="dj" w:date="2023-10-17T11:11:00Z">
        <w:r>
          <w:rPr>
            <w:lang w:bidi="ar-IQ"/>
          </w:rPr>
          <w:tab/>
        </w:r>
      </w:del>
      <w:del w:id="64" w:author="dj" w:date="2023-10-17T11:11:00Z">
        <w:r>
          <w:rPr>
            <w:lang w:bidi="ar-IQ"/>
          </w:rPr>
          <w:delText xml:space="preserve">Every MBS session shall be assigned a unique identity number for billing purposes per PLMN. (i.e. the </w:delText>
        </w:r>
      </w:del>
      <w:del w:id="65" w:author="dj" w:date="2023-10-17T11:11:00Z">
        <w:r>
          <w:rPr>
            <w:lang w:eastAsia="zh-CN" w:bidi="ar-IQ"/>
          </w:rPr>
          <w:delText>MBS</w:delText>
        </w:r>
      </w:del>
      <w:del w:id="66" w:author="dj" w:date="2023-10-17T11:11:00Z">
        <w:r>
          <w:rPr>
            <w:lang w:bidi="ar-IQ"/>
          </w:rPr>
          <w:delText xml:space="preserve"> Charging Id).</w:delText>
        </w:r>
      </w:del>
    </w:p>
    <w:p>
      <w:pPr>
        <w:pStyle w:val="84"/>
      </w:pPr>
      <w:r>
        <w:rPr>
          <w:lang w:bidi="ar-IQ"/>
        </w:rPr>
        <w:t>-</w:t>
      </w:r>
      <w:r>
        <w:rPr>
          <w:lang w:bidi="ar-IQ"/>
        </w:rPr>
        <w:tab/>
      </w:r>
      <w:r>
        <w:t>The SMF may support PDU session charging of 5G multicast services.</w:t>
      </w:r>
    </w:p>
    <w:p>
      <w:pPr>
        <w:pStyle w:val="84"/>
        <w:rPr>
          <w:del w:id="67" w:author="dj" w:date="2023-10-17T11:11:04Z"/>
        </w:rPr>
      </w:pPr>
      <w:del w:id="68" w:author="dj" w:date="2023-10-17T11:11:04Z">
        <w:r>
          <w:rPr>
            <w:lang w:bidi="ar-IQ"/>
          </w:rPr>
          <w:delText>-</w:delText>
        </w:r>
      </w:del>
      <w:del w:id="69" w:author="dj" w:date="2023-10-17T11:11:04Z">
        <w:r>
          <w:rPr>
            <w:lang w:bidi="ar-IQ"/>
          </w:rPr>
          <w:tab/>
        </w:r>
      </w:del>
      <w:del w:id="70" w:author="dj" w:date="2023-10-17T11:11:04Z">
        <w:r>
          <w:rPr/>
          <w:delText>The MB-SMF shall support converged online and offline charging.</w:delText>
        </w:r>
      </w:del>
    </w:p>
    <w:p>
      <w:pPr>
        <w:pStyle w:val="84"/>
        <w:rPr>
          <w:del w:id="71" w:author="dj" w:date="2023-10-17T11:11:04Z"/>
        </w:rPr>
      </w:pPr>
      <w:del w:id="72" w:author="dj" w:date="2023-10-17T11:11:04Z">
        <w:r>
          <w:rPr>
            <w:lang w:bidi="ar-IQ"/>
          </w:rPr>
          <w:delText>-</w:delText>
        </w:r>
      </w:del>
      <w:del w:id="73" w:author="dj" w:date="2023-10-17T11:11:04Z">
        <w:r>
          <w:rPr>
            <w:lang w:bidi="ar-IQ"/>
          </w:rPr>
          <w:tab/>
        </w:r>
      </w:del>
      <w:del w:id="74" w:author="dj" w:date="2023-10-17T11:11:04Z">
        <w:r>
          <w:rPr/>
          <w:delText>The MB-SMF shall support MBS session charging using service based interface.</w:delText>
        </w:r>
      </w:del>
    </w:p>
    <w:p>
      <w:pPr>
        <w:pStyle w:val="84"/>
        <w:rPr>
          <w:del w:id="75" w:author="dj" w:date="2023-10-17T11:11:04Z"/>
          <w:lang w:bidi="ar-IQ"/>
        </w:rPr>
      </w:pPr>
      <w:del w:id="76" w:author="dj" w:date="2023-10-17T11:11:04Z">
        <w:r>
          <w:rPr>
            <w:lang w:bidi="ar-IQ"/>
          </w:rPr>
          <w:delText>-</w:delText>
        </w:r>
      </w:del>
      <w:del w:id="77" w:author="dj" w:date="2023-10-17T11:11:04Z">
        <w:r>
          <w:rPr>
            <w:lang w:bidi="ar-IQ"/>
          </w:rPr>
          <w:tab/>
        </w:r>
      </w:del>
      <w:del w:id="78" w:author="dj" w:date="2023-10-17T11:11:04Z">
        <w:r>
          <w:rPr/>
          <w:delText>The MB-SMF may be capable of identifying data volumes or elapsed time for individual service data flows (flow based charging).</w:delText>
        </w:r>
      </w:del>
    </w:p>
    <w:p>
      <w:pPr>
        <w:spacing w:after="0"/>
        <w:rPr>
          <w:lang w:bidi="ar-IQ"/>
        </w:rPr>
      </w:pPr>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Next</w:t>
            </w:r>
            <w:r>
              <w:rPr>
                <w:rFonts w:ascii="Arial" w:hAnsi="Arial" w:cs="Arial"/>
                <w:b/>
                <w:bCs/>
                <w:sz w:val="28"/>
                <w:szCs w:val="28"/>
              </w:rPr>
              <w:t xml:space="preserve"> change</w:t>
            </w:r>
          </w:p>
        </w:tc>
      </w:tr>
    </w:tbl>
    <w:p>
      <w:pPr>
        <w:pStyle w:val="4"/>
      </w:pPr>
      <w:bookmarkStart w:id="48" w:name="_Toc20205461"/>
      <w:bookmarkStart w:id="49" w:name="_Toc58598726"/>
      <w:bookmarkStart w:id="50" w:name="_Toc44928676"/>
      <w:bookmarkStart w:id="51" w:name="_Toc36049255"/>
      <w:bookmarkStart w:id="52" w:name="_Toc44928866"/>
      <w:bookmarkStart w:id="53" w:name="_Toc145934649"/>
      <w:bookmarkStart w:id="54" w:name="_Toc27579436"/>
      <w:bookmarkStart w:id="55" w:name="_Toc51859571"/>
      <w:bookmarkStart w:id="56" w:name="_Toc36112474"/>
      <w:bookmarkStart w:id="57" w:name="_Toc36045375"/>
      <w:bookmarkStart w:id="58" w:name="_Toc44664219"/>
      <w:r>
        <w:rPr>
          <w:lang w:eastAsia="zh-CN"/>
        </w:rPr>
        <w:t>5.1.3</w:t>
      </w:r>
      <w:r>
        <w:rPr>
          <w:lang w:eastAsia="zh-CN"/>
        </w:rPr>
        <w:tab/>
      </w:r>
      <w:r>
        <w:t>Charging information</w:t>
      </w:r>
      <w:bookmarkEnd w:id="48"/>
      <w:bookmarkEnd w:id="49"/>
      <w:bookmarkEnd w:id="50"/>
      <w:bookmarkEnd w:id="51"/>
      <w:bookmarkEnd w:id="52"/>
      <w:bookmarkEnd w:id="53"/>
      <w:bookmarkEnd w:id="54"/>
      <w:bookmarkEnd w:id="55"/>
      <w:bookmarkEnd w:id="56"/>
      <w:bookmarkEnd w:id="57"/>
      <w:bookmarkEnd w:id="58"/>
    </w:p>
    <w:p>
      <w:pPr>
        <w:rPr>
          <w:lang w:bidi="ar-IQ"/>
        </w:rPr>
      </w:pPr>
      <w:r>
        <w:rPr>
          <w:lang w:bidi="ar-IQ"/>
        </w:rPr>
        <w:t xml:space="preserve">Charging information in the 5GC domain network is collected for each UE by the SMFs. PDU session charging allows the SMF to collect and categorize per UE </w:t>
      </w:r>
      <w:r>
        <w:rPr>
          <w:lang w:eastAsia="zh-CN" w:bidi="ar-IQ"/>
        </w:rPr>
        <w:t>per UPF</w:t>
      </w:r>
      <w:r>
        <w:rPr>
          <w:lang w:bidi="ar-IQ"/>
        </w:rPr>
        <w:t xml:space="preserve"> per PDU session, charging information related to data volumes.</w:t>
      </w:r>
    </w:p>
    <w:p>
      <w:pPr>
        <w:rPr>
          <w:lang w:bidi="ar-IQ"/>
        </w:rPr>
      </w:pPr>
      <w:r>
        <w:rPr>
          <w:lang w:bidi="ar-IQ"/>
        </w:rPr>
        <w:t>The SMF shall collect the following charging information for converged online and offline charging:</w:t>
      </w:r>
    </w:p>
    <w:p>
      <w:pPr>
        <w:pStyle w:val="84"/>
        <w:rPr>
          <w:lang w:bidi="ar-IQ"/>
        </w:rPr>
      </w:pPr>
      <w:r>
        <w:rPr>
          <w:lang w:bidi="ar-IQ"/>
        </w:rPr>
        <w:t>-</w:t>
      </w:r>
      <w:r>
        <w:rPr>
          <w:lang w:bidi="ar-IQ"/>
        </w:rPr>
        <w:tab/>
      </w:r>
      <w:r>
        <w:rPr>
          <w:lang w:bidi="ar-IQ"/>
        </w:rPr>
        <w:t>usage of the access and core network resources: the charging information shall describe the amount of data delivered to and forwarded from the UE;</w:t>
      </w:r>
    </w:p>
    <w:p>
      <w:pPr>
        <w:pStyle w:val="84"/>
        <w:rPr>
          <w:lang w:bidi="ar-IQ"/>
        </w:rPr>
      </w:pPr>
      <w:r>
        <w:rPr>
          <w:lang w:bidi="ar-IQ"/>
        </w:rPr>
        <w:t>-</w:t>
      </w:r>
      <w:r>
        <w:rPr>
          <w:lang w:bidi="ar-IQ"/>
        </w:rPr>
        <w:tab/>
      </w:r>
      <w:r>
        <w:rPr>
          <w:lang w:bidi="ar-IQ"/>
        </w:rPr>
        <w:t>usage duration: duration of PDU session is counted as the time interval from PDU session establishment to PDU session release;</w:t>
      </w:r>
    </w:p>
    <w:p>
      <w:pPr>
        <w:pStyle w:val="84"/>
        <w:rPr>
          <w:lang w:bidi="ar-IQ"/>
        </w:rPr>
      </w:pPr>
      <w:r>
        <w:rPr>
          <w:lang w:bidi="ar-IQ"/>
        </w:rPr>
        <w:t>-</w:t>
      </w:r>
      <w:r>
        <w:rPr>
          <w:lang w:bidi="ar-IQ"/>
        </w:rPr>
        <w:tab/>
      </w:r>
      <w:r>
        <w:rPr>
          <w:lang w:bidi="ar-IQ"/>
        </w:rPr>
        <w:t>user: the charging information shall provide the actual UE addresses used by the user for the PDU session;</w:t>
      </w:r>
    </w:p>
    <w:p>
      <w:pPr>
        <w:pStyle w:val="84"/>
        <w:rPr>
          <w:lang w:bidi="ar-IQ"/>
        </w:rPr>
      </w:pPr>
      <w:r>
        <w:rPr>
          <w:lang w:bidi="ar-IQ"/>
        </w:rPr>
        <w:t>-</w:t>
      </w:r>
      <w:r>
        <w:rPr>
          <w:lang w:bidi="ar-IQ"/>
        </w:rPr>
        <w:tab/>
      </w:r>
      <w:r>
        <w:rPr>
          <w:lang w:bidi="ar-IQ"/>
        </w:rPr>
        <w:t>data network: the charging information shall describe the data network addresses with a level of accuracy as determined by the DNN;</w:t>
      </w:r>
    </w:p>
    <w:p>
      <w:pPr>
        <w:pStyle w:val="84"/>
        <w:rPr>
          <w:lang w:bidi="ar-IQ"/>
        </w:rPr>
      </w:pPr>
      <w:r>
        <w:rPr>
          <w:lang w:bidi="ar-IQ"/>
        </w:rPr>
        <w:t>-</w:t>
      </w:r>
      <w:r>
        <w:rPr>
          <w:lang w:bidi="ar-IQ"/>
        </w:rPr>
        <w:tab/>
      </w:r>
      <w:r>
        <w:rPr>
          <w:lang w:bidi="ar-IQ"/>
        </w:rPr>
        <w:t>usage of the external data networks: the charging information shall describe the amount of data sent and received to and from the external data network. External networks can be identified by the DNN;</w:t>
      </w:r>
    </w:p>
    <w:p>
      <w:pPr>
        <w:pStyle w:val="84"/>
        <w:rPr>
          <w:lang w:bidi="ar-IQ"/>
        </w:rPr>
      </w:pPr>
      <w:r>
        <w:rPr>
          <w:lang w:bidi="ar-IQ"/>
        </w:rPr>
        <w:t>-</w:t>
      </w:r>
      <w:r>
        <w:rPr>
          <w:lang w:bidi="ar-IQ"/>
        </w:rPr>
        <w:tab/>
      </w:r>
      <w:r>
        <w:rPr>
          <w:lang w:bidi="ar-IQ"/>
        </w:rPr>
        <w:t>start time: identifying the time when the PDU session was started;</w:t>
      </w:r>
    </w:p>
    <w:p>
      <w:pPr>
        <w:pStyle w:val="84"/>
        <w:rPr>
          <w:lang w:bidi="ar-IQ"/>
        </w:rPr>
      </w:pPr>
      <w:r>
        <w:rPr>
          <w:lang w:bidi="ar-IQ"/>
        </w:rPr>
        <w:t>-</w:t>
      </w:r>
      <w:r>
        <w:rPr>
          <w:lang w:bidi="ar-IQ"/>
        </w:rPr>
        <w:tab/>
      </w:r>
      <w:r>
        <w:rPr>
          <w:lang w:bidi="ar-IQ"/>
        </w:rPr>
        <w:t xml:space="preserve">user location: HPLMN, VPLMN, inside/outside presence reporting area, plus optional higher-accuracy location information. </w:t>
      </w:r>
    </w:p>
    <w:p>
      <w:pPr>
        <w:rPr>
          <w:lang w:bidi="ar-IQ"/>
        </w:rPr>
      </w:pPr>
      <w:r>
        <w:rPr>
          <w:lang w:bidi="ar-IQ"/>
        </w:rPr>
        <w:t xml:space="preserve">The service data flows categorization is achieved by rating group or combination of the rating group and service id: i.e. based on the </w:t>
      </w:r>
      <w:r>
        <w:t xml:space="preserve">level of reporting defined per PCC rule, </w:t>
      </w:r>
      <w:r>
        <w:rPr>
          <w:lang w:bidi="ar-IQ"/>
        </w:rPr>
        <w:t>counting per rating group or combination of the rating group and service id. According to TS 23.503 [202], flow based charging shall support different charging models per PCC rule. These charging models may be based on volume, time and/or on number of events matching a specific service data flow template in PCC rule.</w:t>
      </w:r>
    </w:p>
    <w:p>
      <w:pPr>
        <w:rPr>
          <w:lang w:bidi="ar-IQ"/>
        </w:rPr>
      </w:pPr>
      <w:r>
        <w:rPr>
          <w:lang w:bidi="ar-IQ"/>
        </w:rPr>
        <w:t>For service data flows defined for FBC, the SMF shall collect the following charging information:</w:t>
      </w:r>
    </w:p>
    <w:p>
      <w:pPr>
        <w:pStyle w:val="84"/>
        <w:rPr>
          <w:lang w:bidi="ar-IQ"/>
        </w:rPr>
      </w:pPr>
      <w:r>
        <w:rPr>
          <w:lang w:bidi="ar-IQ"/>
        </w:rPr>
        <w:t>-</w:t>
      </w:r>
      <w:r>
        <w:rPr>
          <w:lang w:bidi="ar-IQ"/>
        </w:rPr>
        <w:tab/>
      </w:r>
      <w:r>
        <w:rPr>
          <w:lang w:bidi="ar-IQ"/>
        </w:rPr>
        <w:t>the information described above for PDU session;</w:t>
      </w:r>
    </w:p>
    <w:p>
      <w:pPr>
        <w:pStyle w:val="84"/>
        <w:rPr>
          <w:lang w:bidi="ar-IQ"/>
        </w:rPr>
      </w:pPr>
      <w:r>
        <w:rPr>
          <w:lang w:bidi="ar-IQ"/>
        </w:rPr>
        <w:t>-</w:t>
      </w:r>
      <w:r>
        <w:rPr>
          <w:lang w:bidi="ar-IQ"/>
        </w:rPr>
        <w:tab/>
      </w:r>
      <w:r>
        <w:rPr>
          <w:lang w:bidi="ar-IQ"/>
        </w:rPr>
        <w:t>the amount of data transmitted in uplink and downlink directions categorized by rating group or combination of the rating group and service id when volume based charging applies;</w:t>
      </w:r>
    </w:p>
    <w:p>
      <w:pPr>
        <w:pStyle w:val="84"/>
      </w:pPr>
      <w:r>
        <w:rPr>
          <w:lang w:bidi="ar-IQ"/>
        </w:rPr>
        <w:t>-</w:t>
      </w:r>
      <w:r>
        <w:rPr>
          <w:lang w:bidi="ar-IQ"/>
        </w:rPr>
        <w:tab/>
      </w:r>
      <w:r>
        <w:t xml:space="preserve">the duration of service data flows is counted and categorized by </w:t>
      </w:r>
      <w:r>
        <w:rPr>
          <w:lang w:bidi="ar-IQ"/>
        </w:rPr>
        <w:t>rating group or combination of the rating group and service id</w:t>
      </w:r>
      <w:r>
        <w:t xml:space="preserve"> </w:t>
      </w:r>
      <w:r>
        <w:rPr>
          <w:lang w:bidi="ar-IQ"/>
        </w:rPr>
        <w:t>when time based charging applies;</w:t>
      </w:r>
    </w:p>
    <w:p>
      <w:pPr>
        <w:pStyle w:val="84"/>
        <w:rPr>
          <w:lang w:eastAsia="zh-CN" w:bidi="ar-IQ"/>
        </w:rPr>
      </w:pPr>
      <w:r>
        <w:rPr>
          <w:lang w:bidi="ar-IQ"/>
        </w:rPr>
        <w:t>-</w:t>
      </w:r>
      <w:r>
        <w:rPr>
          <w:lang w:bidi="ar-IQ"/>
        </w:rPr>
        <w:tab/>
      </w:r>
      <w:r>
        <w:rPr>
          <w:lang w:bidi="ar-IQ"/>
        </w:rPr>
        <w:t>the number of events and corresponding time stamps categorized by rating group or combination of the rating group and service id when event based charging applies.</w:t>
      </w:r>
      <w:r>
        <w:rPr>
          <w:rFonts w:hint="eastAsia"/>
          <w:lang w:eastAsia="zh-CN" w:bidi="ar-IQ"/>
        </w:rPr>
        <w:t xml:space="preserve"> </w:t>
      </w:r>
    </w:p>
    <w:p>
      <w:pPr>
        <w:rPr>
          <w:lang w:bidi="ar-IQ"/>
        </w:rPr>
      </w:pPr>
      <w:r>
        <w:t>Within the PDU session</w:t>
      </w:r>
      <w:r>
        <w:rPr>
          <w:lang w:bidi="ar-IQ"/>
        </w:rPr>
        <w:t xml:space="preserve"> the SMF shall collect the charging information for service data flows per UPF, categorized by rating group or combination of the rating group and service id.</w:t>
      </w:r>
    </w:p>
    <w:p>
      <w:pPr>
        <w:rPr>
          <w:lang w:bidi="ar-IQ"/>
        </w:rPr>
      </w:pPr>
      <w:r>
        <w:t>Within the PDU session</w:t>
      </w:r>
      <w:r>
        <w:rPr>
          <w:lang w:bidi="ar-IQ"/>
        </w:rPr>
        <w:t xml:space="preserve"> for local traffic offload scenarios with I-SMF insertion, the SMF shall collect the charging information for service data flows per I-SMF and categorized by rating group or combination of the rating group and service id.</w:t>
      </w:r>
    </w:p>
    <w:p>
      <w:pPr>
        <w:pStyle w:val="83"/>
        <w:rPr>
          <w:lang w:eastAsia="zh-CN"/>
        </w:rPr>
      </w:pPr>
      <w:r>
        <w:t>Editor's note:</w:t>
      </w:r>
      <w:r>
        <w:tab/>
      </w:r>
      <w:r>
        <w:t>To have I-UPF as well as PSA2 UPF for the I-SMF controlled UPF is FFS.</w:t>
      </w:r>
    </w:p>
    <w:p>
      <w:pPr>
        <w:rPr>
          <w:lang w:eastAsia="zh-CN"/>
        </w:rPr>
      </w:pPr>
      <w:r>
        <w:rPr>
          <w:lang w:bidi="ar-IQ"/>
        </w:rPr>
        <w:t xml:space="preserve">The user can be identified by a </w:t>
      </w:r>
      <w:r>
        <w:t xml:space="preserve">Generic Public Subscription Identifier (GPSI) and/or a 5G Subscription Permanent Identifier (SUPI). </w:t>
      </w:r>
      <w:r>
        <w:rPr>
          <w:lang w:eastAsia="zh-CN"/>
        </w:rPr>
        <w:t xml:space="preserve">For wireline access, SUPI may be used to identify </w:t>
      </w:r>
      <w:r>
        <w:rPr>
          <w:rFonts w:hint="eastAsia"/>
          <w:lang w:eastAsia="zh-CN"/>
        </w:rPr>
        <w:t>subscriber</w:t>
      </w:r>
      <w:r>
        <w:rPr>
          <w:lang w:eastAsia="zh-CN"/>
        </w:rPr>
        <w:t xml:space="preserve"> via wireline network as specified in clause 5.9.2 of TS 23.501 </w:t>
      </w:r>
      <w:r>
        <w:t>[</w:t>
      </w:r>
      <w:r>
        <w:rPr>
          <w:lang w:bidi="ar-IQ"/>
        </w:rPr>
        <w:t>200</w:t>
      </w:r>
      <w:r>
        <w:t>]</w:t>
      </w:r>
      <w:r>
        <w:rPr>
          <w:lang w:eastAsia="zh-CN"/>
        </w:rPr>
        <w:t xml:space="preserve">. </w:t>
      </w:r>
    </w:p>
    <w:p>
      <w:r>
        <w:t>For the multicast communication, the SMF may collect following charging information.</w:t>
      </w:r>
    </w:p>
    <w:p>
      <w:pPr>
        <w:pStyle w:val="84"/>
      </w:pPr>
      <w:r>
        <w:t>-</w:t>
      </w:r>
      <w:r>
        <w:tab/>
      </w:r>
      <w:r>
        <w:t>The duration of time from UE joining to UE leaving multicast MBS session;</w:t>
      </w:r>
    </w:p>
    <w:p>
      <w:pPr>
        <w:pStyle w:val="84"/>
      </w:pPr>
      <w:r>
        <w:t>-</w:t>
      </w:r>
      <w:r>
        <w:tab/>
      </w:r>
      <w:r>
        <w:t>The duration of time using 5GC shared MBS traffic delivery method, and/or the duration of time using 5GC individual MBS traffic delivery method;</w:t>
      </w:r>
    </w:p>
    <w:p>
      <w:pPr>
        <w:pStyle w:val="84"/>
      </w:pPr>
      <w:r>
        <w:t>-</w:t>
      </w:r>
      <w:r>
        <w:tab/>
      </w:r>
      <w:r>
        <w:t>The amount of multicast data transferred to UE via per-UE PDU sessions using 5GC individual MBS traffic delivery method. The SMF shall include the information of usage of per-UE PDU session for a 5GC individual MBS traffic delivery in charging information towards CHF.</w:t>
      </w:r>
    </w:p>
    <w:p>
      <w:r>
        <w:t>SMF may report above charging information to CHF for the following cases.</w:t>
      </w:r>
    </w:p>
    <w:p>
      <w:pPr>
        <w:pStyle w:val="84"/>
      </w:pPr>
      <w:r>
        <w:t>-</w:t>
      </w:r>
      <w:r>
        <w:tab/>
      </w:r>
      <w:r>
        <w:t>UE joining multicast MBS session.</w:t>
      </w:r>
    </w:p>
    <w:p>
      <w:pPr>
        <w:pStyle w:val="84"/>
      </w:pPr>
      <w:r>
        <w:t>-</w:t>
      </w:r>
      <w:r>
        <w:tab/>
      </w:r>
      <w:r>
        <w:t>UE leaving multicast MBS session.</w:t>
      </w:r>
    </w:p>
    <w:p>
      <w:pPr>
        <w:rPr>
          <w:del w:id="79" w:author="dj" w:date="2023-10-17T11:11:52Z"/>
          <w:lang w:bidi="ar-IQ"/>
        </w:rPr>
      </w:pPr>
      <w:del w:id="80" w:author="dj" w:date="2023-10-17T11:11:52Z">
        <w:r>
          <w:rPr>
            <w:lang w:bidi="ar-IQ"/>
          </w:rPr>
          <w:delText>For the multicast communication, the MB-SMF may collect following charging information.</w:delText>
        </w:r>
      </w:del>
    </w:p>
    <w:p>
      <w:pPr>
        <w:pStyle w:val="84"/>
        <w:rPr>
          <w:del w:id="81" w:author="dj" w:date="2023-10-17T11:11:52Z"/>
        </w:rPr>
      </w:pPr>
      <w:del w:id="82" w:author="dj" w:date="2023-10-17T11:11:52Z">
        <w:r>
          <w:rPr/>
          <w:delText>-</w:delText>
        </w:r>
      </w:del>
      <w:del w:id="83" w:author="dj" w:date="2023-10-17T11:11:52Z">
        <w:r>
          <w:rPr/>
          <w:tab/>
        </w:r>
      </w:del>
      <w:del w:id="84" w:author="dj" w:date="2023-10-17T11:11:52Z">
        <w:r>
          <w:rPr>
            <w:rFonts w:hint="eastAsia"/>
          </w:rPr>
          <w:delText xml:space="preserve">usage of the access and core network resources: the charging information shall describe the amount of </w:delText>
        </w:r>
      </w:del>
      <w:del w:id="85" w:author="dj" w:date="2023-10-17T11:11:52Z">
        <w:r>
          <w:rPr/>
          <w:delText xml:space="preserve">multicast </w:delText>
        </w:r>
      </w:del>
      <w:del w:id="86" w:author="dj" w:date="2023-10-17T11:11:52Z">
        <w:r>
          <w:rPr>
            <w:rFonts w:hint="eastAsia"/>
          </w:rPr>
          <w:delText>data transmitted;</w:delText>
        </w:r>
      </w:del>
    </w:p>
    <w:p>
      <w:pPr>
        <w:pStyle w:val="84"/>
        <w:rPr>
          <w:del w:id="87" w:author="dj" w:date="2023-10-17T11:11:52Z"/>
        </w:rPr>
      </w:pPr>
      <w:del w:id="88" w:author="dj" w:date="2023-10-17T11:11:52Z">
        <w:r>
          <w:rPr/>
          <w:delText>-</w:delText>
        </w:r>
      </w:del>
      <w:del w:id="89" w:author="dj" w:date="2023-10-17T11:11:52Z">
        <w:r>
          <w:rPr/>
          <w:tab/>
        </w:r>
      </w:del>
      <w:del w:id="90" w:author="dj" w:date="2023-10-17T11:11:52Z">
        <w:r>
          <w:rPr>
            <w:rFonts w:hint="eastAsia"/>
          </w:rPr>
          <w:delText xml:space="preserve">usage duration: duration of MBS session is counted as the time interval from MBS session </w:delText>
        </w:r>
      </w:del>
      <w:del w:id="91" w:author="dj" w:date="2023-10-17T11:11:52Z">
        <w:r>
          <w:rPr/>
          <w:delText xml:space="preserve">creation </w:delText>
        </w:r>
      </w:del>
      <w:del w:id="92" w:author="dj" w:date="2023-10-17T11:11:52Z">
        <w:r>
          <w:rPr>
            <w:rFonts w:hint="eastAsia"/>
          </w:rPr>
          <w:delText>to MBS session deletion;</w:delText>
        </w:r>
      </w:del>
    </w:p>
    <w:p>
      <w:pPr>
        <w:pStyle w:val="84"/>
        <w:rPr>
          <w:del w:id="93" w:author="dj" w:date="2023-10-17T11:11:52Z"/>
        </w:rPr>
      </w:pPr>
      <w:del w:id="94" w:author="dj" w:date="2023-10-17T11:11:52Z">
        <w:r>
          <w:rPr/>
          <w:delText>-</w:delText>
        </w:r>
      </w:del>
      <w:del w:id="95" w:author="dj" w:date="2023-10-17T11:11:52Z">
        <w:r>
          <w:rPr/>
          <w:tab/>
        </w:r>
      </w:del>
      <w:del w:id="96" w:author="dj" w:date="2023-10-17T11:11:52Z">
        <w:r>
          <w:rPr>
            <w:rFonts w:hint="eastAsia"/>
          </w:rPr>
          <w:delText>service area: the charging information shall describe area over which the MBS session data is distributed.</w:delText>
        </w:r>
      </w:del>
      <w:del w:id="97" w:author="dj" w:date="2023-10-17T11:11:52Z">
        <w:r>
          <w:rPr/>
          <w:delText xml:space="preserve"> MBS service area provided by AF referring to clause 6.2 of TS 23.247[204]</w:delText>
        </w:r>
      </w:del>
      <w:del w:id="98" w:author="dj" w:date="2023-10-17T11:11:52Z">
        <w:r>
          <w:rPr>
            <w:rFonts w:hint="eastAsia"/>
          </w:rPr>
          <w:delText>,</w:delText>
        </w:r>
      </w:del>
      <w:del w:id="99" w:author="dj" w:date="2023-10-17T11:11:52Z">
        <w:r>
          <w:rPr/>
          <w:delText xml:space="preserve"> or a list of gNBs and UPFs that have established tunnels with MB-UPFs referring to clause 6.9 of TS 23.247[204].</w:delText>
        </w:r>
      </w:del>
    </w:p>
    <w:p>
      <w:pPr>
        <w:rPr>
          <w:del w:id="100" w:author="dj" w:date="2023-10-17T11:11:52Z"/>
          <w:lang w:bidi="ar-IQ"/>
        </w:rPr>
      </w:pPr>
      <w:del w:id="101" w:author="dj" w:date="2023-10-17T11:11:52Z">
        <w:r>
          <w:rPr>
            <w:lang w:bidi="ar-IQ"/>
          </w:rPr>
          <w:delText>MB-SMF may report above charging information to CHF for the following cases.</w:delText>
        </w:r>
      </w:del>
    </w:p>
    <w:p>
      <w:pPr>
        <w:pStyle w:val="84"/>
        <w:rPr>
          <w:del w:id="102" w:author="dj" w:date="2023-10-17T11:11:52Z"/>
        </w:rPr>
      </w:pPr>
      <w:del w:id="103" w:author="dj" w:date="2023-10-17T11:11:52Z">
        <w:r>
          <w:rPr/>
          <w:delText>-</w:delText>
        </w:r>
      </w:del>
      <w:del w:id="104" w:author="dj" w:date="2023-10-17T11:11:52Z">
        <w:r>
          <w:rPr/>
          <w:tab/>
        </w:r>
      </w:del>
      <w:del w:id="105" w:author="dj" w:date="2023-10-17T11:11:52Z">
        <w:r>
          <w:rPr/>
          <w:delText>MBS session creation and deletion;</w:delText>
        </w:r>
      </w:del>
    </w:p>
    <w:p>
      <w:pPr>
        <w:pStyle w:val="84"/>
        <w:rPr>
          <w:del w:id="106" w:author="dj" w:date="2023-10-17T11:11:52Z"/>
        </w:rPr>
      </w:pPr>
      <w:del w:id="107" w:author="dj" w:date="2023-10-17T11:11:52Z">
        <w:r>
          <w:rPr/>
          <w:delText>-</w:delText>
        </w:r>
      </w:del>
      <w:del w:id="108" w:author="dj" w:date="2023-10-17T11:11:52Z">
        <w:r>
          <w:rPr/>
          <w:tab/>
        </w:r>
      </w:del>
      <w:del w:id="109" w:author="dj" w:date="2023-10-17T11:11:52Z">
        <w:r>
          <w:rPr/>
          <w:delText>Establishment and release of shared delivery towards gNBs;</w:delText>
        </w:r>
      </w:del>
    </w:p>
    <w:p>
      <w:pPr>
        <w:pStyle w:val="84"/>
        <w:rPr>
          <w:del w:id="110" w:author="dj" w:date="2023-10-17T11:11:52Z"/>
        </w:rPr>
      </w:pPr>
      <w:del w:id="111" w:author="dj" w:date="2023-10-17T11:11:52Z">
        <w:r>
          <w:rPr/>
          <w:delText>-</w:delText>
        </w:r>
      </w:del>
      <w:del w:id="112" w:author="dj" w:date="2023-10-17T11:11:52Z">
        <w:r>
          <w:rPr/>
          <w:tab/>
        </w:r>
      </w:del>
      <w:del w:id="113" w:author="dj" w:date="2023-10-17T11:11:52Z">
        <w:r>
          <w:rPr/>
          <w:delText>Establishment and release of individual delivery towards UPFs.</w:delText>
        </w:r>
      </w:del>
    </w:p>
    <w:p>
      <w:pPr>
        <w:rPr>
          <w:del w:id="114" w:author="dj" w:date="2023-10-17T11:11:52Z"/>
          <w:lang w:bidi="ar-IQ"/>
        </w:rPr>
      </w:pPr>
      <w:del w:id="115" w:author="dj" w:date="2023-10-17T11:11:52Z">
        <w:r>
          <w:rPr>
            <w:lang w:bidi="ar-IQ"/>
          </w:rPr>
          <w:delText>For the broadcast communication, the MB-SMF may collect following charging information.</w:delText>
        </w:r>
      </w:del>
    </w:p>
    <w:p>
      <w:pPr>
        <w:pStyle w:val="84"/>
        <w:rPr>
          <w:del w:id="116" w:author="dj" w:date="2023-10-17T11:11:52Z"/>
        </w:rPr>
      </w:pPr>
      <w:del w:id="117" w:author="dj" w:date="2023-10-17T11:11:52Z">
        <w:r>
          <w:rPr/>
          <w:delText>-</w:delText>
        </w:r>
      </w:del>
      <w:del w:id="118" w:author="dj" w:date="2023-10-17T11:11:52Z">
        <w:r>
          <w:rPr/>
          <w:tab/>
        </w:r>
      </w:del>
      <w:del w:id="119" w:author="dj" w:date="2023-10-17T11:11:52Z">
        <w:r>
          <w:rPr>
            <w:rFonts w:hint="eastAsia"/>
          </w:rPr>
          <w:delText xml:space="preserve">usage of the access and core network resources: the charging information shall describe the amount of </w:delText>
        </w:r>
      </w:del>
      <w:del w:id="120" w:author="dj" w:date="2023-10-17T11:11:52Z">
        <w:r>
          <w:rPr/>
          <w:delText xml:space="preserve">broadcast </w:delText>
        </w:r>
      </w:del>
      <w:del w:id="121" w:author="dj" w:date="2023-10-17T11:11:52Z">
        <w:r>
          <w:rPr>
            <w:rFonts w:hint="eastAsia"/>
          </w:rPr>
          <w:delText>data transmitted;</w:delText>
        </w:r>
      </w:del>
    </w:p>
    <w:p>
      <w:pPr>
        <w:pStyle w:val="84"/>
        <w:rPr>
          <w:del w:id="122" w:author="dj" w:date="2023-10-17T11:11:52Z"/>
        </w:rPr>
      </w:pPr>
      <w:del w:id="123" w:author="dj" w:date="2023-10-17T11:11:52Z">
        <w:r>
          <w:rPr/>
          <w:delText>-</w:delText>
        </w:r>
      </w:del>
      <w:del w:id="124" w:author="dj" w:date="2023-10-17T11:11:52Z">
        <w:r>
          <w:rPr/>
          <w:tab/>
        </w:r>
      </w:del>
      <w:del w:id="125" w:author="dj" w:date="2023-10-17T11:11:52Z">
        <w:r>
          <w:rPr>
            <w:rFonts w:hint="eastAsia"/>
          </w:rPr>
          <w:delText xml:space="preserve">usage duration: duration of MBS session is counted as the time interval from MBS session </w:delText>
        </w:r>
      </w:del>
      <w:del w:id="126" w:author="dj" w:date="2023-10-17T11:11:52Z">
        <w:r>
          <w:rPr/>
          <w:delText xml:space="preserve">creation </w:delText>
        </w:r>
      </w:del>
      <w:del w:id="127" w:author="dj" w:date="2023-10-17T11:11:52Z">
        <w:r>
          <w:rPr>
            <w:rFonts w:hint="eastAsia"/>
          </w:rPr>
          <w:delText>to MBS session deletion;</w:delText>
        </w:r>
      </w:del>
    </w:p>
    <w:p>
      <w:pPr>
        <w:pStyle w:val="84"/>
        <w:rPr>
          <w:del w:id="128" w:author="dj" w:date="2023-10-17T11:11:52Z"/>
        </w:rPr>
      </w:pPr>
      <w:del w:id="129" w:author="dj" w:date="2023-10-17T11:11:52Z">
        <w:r>
          <w:rPr/>
          <w:delText>-</w:delText>
        </w:r>
      </w:del>
      <w:del w:id="130" w:author="dj" w:date="2023-10-17T11:11:52Z">
        <w:r>
          <w:rPr/>
          <w:tab/>
        </w:r>
      </w:del>
      <w:del w:id="131" w:author="dj" w:date="2023-10-17T11:11:52Z">
        <w:r>
          <w:rPr>
            <w:rFonts w:hint="eastAsia"/>
          </w:rPr>
          <w:delText>service area: the charging information shall describe area over which the MBS session data is distributed.</w:delText>
        </w:r>
      </w:del>
      <w:del w:id="132" w:author="dj" w:date="2023-10-17T11:11:52Z">
        <w:r>
          <w:rPr/>
          <w:delText xml:space="preserve"> MBS service area provided by AF referring to clause 6.2 of TS 23.247[204]</w:delText>
        </w:r>
      </w:del>
      <w:del w:id="133" w:author="dj" w:date="2023-10-17T11:11:52Z">
        <w:r>
          <w:rPr>
            <w:rFonts w:hint="eastAsia"/>
          </w:rPr>
          <w:delText>,</w:delText>
        </w:r>
      </w:del>
      <w:del w:id="134" w:author="dj" w:date="2023-10-17T11:11:52Z">
        <w:r>
          <w:rPr/>
          <w:delText xml:space="preserve"> or a list of gNBs that have established tunnels with MB-UPFs referring to clause 6.9 of TS 23.247[204]; </w:delText>
        </w:r>
      </w:del>
    </w:p>
    <w:p>
      <w:pPr>
        <w:rPr>
          <w:del w:id="135" w:author="dj" w:date="2023-10-17T11:11:52Z"/>
          <w:lang w:bidi="ar-IQ"/>
        </w:rPr>
      </w:pPr>
      <w:del w:id="136" w:author="dj" w:date="2023-10-17T11:11:52Z">
        <w:r>
          <w:rPr>
            <w:lang w:bidi="ar-IQ"/>
          </w:rPr>
          <w:delText>MB-SMF may report above charging information to CHF for the following cases.</w:delText>
        </w:r>
      </w:del>
    </w:p>
    <w:p>
      <w:pPr>
        <w:pStyle w:val="84"/>
        <w:rPr>
          <w:del w:id="137" w:author="dj" w:date="2023-10-17T11:11:52Z"/>
        </w:rPr>
      </w:pPr>
      <w:del w:id="138" w:author="dj" w:date="2023-10-17T11:11:52Z">
        <w:r>
          <w:rPr/>
          <w:delText>-</w:delText>
        </w:r>
      </w:del>
      <w:del w:id="139" w:author="dj" w:date="2023-10-17T11:11:52Z">
        <w:r>
          <w:rPr/>
          <w:tab/>
        </w:r>
      </w:del>
      <w:del w:id="140" w:author="dj" w:date="2023-10-17T11:11:52Z">
        <w:r>
          <w:rPr/>
          <w:delText>MBS session creation</w:delText>
        </w:r>
      </w:del>
      <w:del w:id="141" w:author="dj" w:date="2023-10-17T11:11:52Z">
        <w:r>
          <w:rPr>
            <w:rFonts w:hint="eastAsia"/>
          </w:rPr>
          <w:delText>,</w:delText>
        </w:r>
      </w:del>
      <w:del w:id="142" w:author="dj" w:date="2023-10-17T11:11:52Z">
        <w:r>
          <w:rPr/>
          <w:delText xml:space="preserve"> establishment and deletion.</w:delText>
        </w:r>
      </w:del>
    </w:p>
    <w:p>
      <w:pPr>
        <w:pStyle w:val="83"/>
        <w:rPr>
          <w:del w:id="143" w:author="dj" w:date="2023-10-17T11:11:52Z"/>
        </w:rPr>
      </w:pPr>
      <w:del w:id="144" w:author="dj" w:date="2023-10-17T11:11:52Z">
        <w:r>
          <w:rPr/>
          <w:delText>Editor's note:</w:delText>
        </w:r>
      </w:del>
      <w:del w:id="145" w:author="dj" w:date="2023-10-17T11:11:52Z">
        <w:r>
          <w:rPr/>
          <w:tab/>
        </w:r>
      </w:del>
      <w:del w:id="146" w:author="dj" w:date="2023-10-17T11:11:52Z">
        <w:r>
          <w:rPr/>
          <w:delText>Additional parameters defined in SA2 to be collected as charging information is FFS.</w:delText>
        </w:r>
      </w:del>
    </w:p>
    <w:p>
      <w:pPr>
        <w:spacing w:after="0"/>
        <w:rPr>
          <w:lang w:bidi="ar-IQ"/>
        </w:rPr>
      </w:pPr>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Next</w:t>
            </w:r>
            <w:r>
              <w:rPr>
                <w:rFonts w:ascii="Arial" w:hAnsi="Arial" w:cs="Arial"/>
                <w:b/>
                <w:bCs/>
                <w:sz w:val="28"/>
                <w:szCs w:val="28"/>
              </w:rPr>
              <w:t xml:space="preserve"> change</w:t>
            </w:r>
          </w:p>
        </w:tc>
      </w:tr>
    </w:tbl>
    <w:p>
      <w:pPr>
        <w:pStyle w:val="4"/>
        <w:rPr>
          <w:lang w:bidi="ar-IQ"/>
        </w:rPr>
      </w:pPr>
      <w:bookmarkStart w:id="59" w:name="_Toc36045376"/>
      <w:bookmarkStart w:id="60" w:name="_Toc58598727"/>
      <w:bookmarkStart w:id="61" w:name="_Toc36049256"/>
      <w:bookmarkStart w:id="62" w:name="_Toc44928677"/>
      <w:bookmarkStart w:id="63" w:name="_Toc27579437"/>
      <w:bookmarkStart w:id="64" w:name="_Toc20205462"/>
      <w:bookmarkStart w:id="65" w:name="_Toc44664220"/>
      <w:bookmarkStart w:id="66" w:name="_Toc44928867"/>
      <w:bookmarkStart w:id="67" w:name="_Toc145934650"/>
      <w:bookmarkStart w:id="68" w:name="_Toc36112475"/>
      <w:bookmarkStart w:id="69" w:name="_Toc51859572"/>
      <w:r>
        <w:rPr>
          <w:lang w:bidi="ar-IQ"/>
        </w:rPr>
        <w:t>5.1.4</w:t>
      </w:r>
      <w:r>
        <w:rPr>
          <w:lang w:bidi="ar-IQ"/>
        </w:rPr>
        <w:tab/>
      </w:r>
      <w:r>
        <w:rPr>
          <w:lang w:bidi="ar-IQ"/>
        </w:rPr>
        <w:t>Charging Identifier</w:t>
      </w:r>
      <w:bookmarkEnd w:id="59"/>
      <w:bookmarkEnd w:id="60"/>
      <w:bookmarkEnd w:id="61"/>
      <w:bookmarkEnd w:id="62"/>
      <w:bookmarkEnd w:id="63"/>
      <w:bookmarkEnd w:id="64"/>
      <w:bookmarkEnd w:id="65"/>
      <w:bookmarkEnd w:id="66"/>
      <w:bookmarkEnd w:id="67"/>
      <w:bookmarkEnd w:id="68"/>
      <w:bookmarkEnd w:id="69"/>
    </w:p>
    <w:p>
      <w:pPr>
        <w:rPr>
          <w:b/>
        </w:rPr>
      </w:pPr>
      <w:r>
        <w:rPr>
          <w:lang w:bidi="ar-IQ"/>
        </w:rPr>
        <w:t>Charging identifier is created to allow correlation of charging information</w:t>
      </w:r>
      <w:r>
        <w:t>.</w:t>
      </w:r>
    </w:p>
    <w:p>
      <w:r>
        <w:rPr>
          <w:lang w:bidi="ar-IQ"/>
        </w:rPr>
        <w:t xml:space="preserve">For the SMF the charging identifier is assigned per PDU session including the case of </w:t>
      </w:r>
      <w:r>
        <w:rPr>
          <w:lang w:eastAsia="zh-CN"/>
        </w:rPr>
        <w:t>I-SMF insertion</w:t>
      </w:r>
      <w:r>
        <w:rPr>
          <w:lang w:bidi="ar-IQ"/>
        </w:rPr>
        <w:t xml:space="preserve">. </w:t>
      </w:r>
      <w:r>
        <w:t>At each PDU session establishment, i.e. , assignment of a new PDU session id, a new PDU session specific Charging Identifier is generated at the first SMF that processes the PDU session initiating request</w:t>
      </w:r>
      <w:r>
        <w:rPr>
          <w:lang w:eastAsia="zh-CN"/>
        </w:rPr>
        <w:t>.</w:t>
      </w:r>
      <w:r>
        <w:t xml:space="preserve"> The Charging Identifier shall be unique within the SMF (that means that the charging identifier is unique within the SMF set if SMF set is used) which assigned it and is then used in all subsequent messages for that PDU session.</w:t>
      </w:r>
      <w:r>
        <w:rPr>
          <w:lang w:bidi="ar-IQ"/>
        </w:rPr>
        <w:t xml:space="preserve"> </w:t>
      </w:r>
      <w:r>
        <w:t>The Charging Identifier shall be used throughout the PDU session’s lifetime once assigned. In case of inter-system changes or handovers of PDU session, the Charging Identifier is preserved while the PDU session Identifier is preserved.</w:t>
      </w:r>
    </w:p>
    <w:p>
      <w:r>
        <w:t xml:space="preserve">For EPS handover 5GS in Home routed scenario, the Charging Identifier for the EPS PDN connection will be generated by PGW-C+SMF in HPLMN and transferred to the SMF in VPLMN, if the V-SMF has already generated the Charging Identifier, the value </w:t>
      </w:r>
      <w:r>
        <w:rPr>
          <w:rFonts w:hint="eastAsia"/>
          <w:lang w:eastAsia="zh-CN"/>
        </w:rPr>
        <w:t>shall</w:t>
      </w:r>
      <w:r>
        <w:t xml:space="preserve"> be replaced by a home provided Charging Identifier generated by H-SMF.</w:t>
      </w:r>
    </w:p>
    <w:p>
      <w:r>
        <w:t>For 5GS interworking with EPS, an EPS bearer Charging Identifier is assigned by the PGW-C+SMF to each dedicated EPS bearer The EPS default bearer Charging Identifier is the Charging Identifier  assigned to the default bearer of PDU connection.</w:t>
      </w:r>
    </w:p>
    <w:p>
      <w:r>
        <w:t>For mobility from HPLMN with I-SMF to VPLMN in Home routed</w:t>
      </w:r>
      <w:r>
        <w:rPr>
          <w:lang w:val="en-US"/>
        </w:rPr>
        <w:t xml:space="preserve"> </w:t>
      </w:r>
      <w:r>
        <w:t xml:space="preserve">scenario, the charging identifier for the PDU session will be generated by SMF in HPLMN and transferred to the SMF in VPLMN, if the V-SMF has already generated a Charging Identifier, the value </w:t>
      </w:r>
      <w:r>
        <w:rPr>
          <w:rFonts w:hint="eastAsia"/>
          <w:lang w:eastAsia="zh-CN"/>
        </w:rPr>
        <w:t>shall</w:t>
      </w:r>
      <w:r>
        <w:t xml:space="preserve"> be replaced by a home provided Charging Identifier generated by H-SMF.</w:t>
      </w:r>
    </w:p>
    <w:p>
      <w:pPr>
        <w:rPr>
          <w:del w:id="147" w:author="dj" w:date="2023-10-17T10:57:44Z"/>
          <w:lang w:bidi="ar-IQ"/>
        </w:rPr>
      </w:pPr>
      <w:del w:id="148" w:author="dj" w:date="2023-10-17T10:57:44Z">
        <w:bookmarkStart w:id="70" w:name="_Toc105681337"/>
        <w:r>
          <w:rPr>
            <w:lang w:eastAsia="zh-CN" w:bidi="ar-IQ"/>
          </w:rPr>
          <w:delText>For the MB-SMF, the MBS charging identifier is assigned per MBS session, generated at each MBS session creation, and unique within the MB-SMF</w:delText>
        </w:r>
      </w:del>
      <w:del w:id="149" w:author="dj" w:date="2023-10-17T10:57:44Z">
        <w:r>
          <w:rPr/>
          <w:delText>.</w:delText>
        </w:r>
        <w:bookmarkEnd w:id="70"/>
      </w:del>
    </w:p>
    <w:p>
      <w:pPr>
        <w:spacing w:after="0"/>
        <w:rPr>
          <w:lang w:bidi="ar-IQ"/>
        </w:rPr>
      </w:pPr>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Next</w:t>
            </w:r>
            <w:r>
              <w:rPr>
                <w:rFonts w:ascii="Arial" w:hAnsi="Arial" w:cs="Arial"/>
                <w:b/>
                <w:bCs/>
                <w:sz w:val="28"/>
                <w:szCs w:val="28"/>
              </w:rPr>
              <w:t xml:space="preserve"> change</w:t>
            </w:r>
          </w:p>
        </w:tc>
      </w:tr>
    </w:tbl>
    <w:p>
      <w:pPr>
        <w:pStyle w:val="5"/>
        <w:ind w:left="0" w:firstLine="0"/>
        <w:rPr>
          <w:rFonts w:eastAsia="宋体"/>
          <w:lang w:bidi="ar-IQ"/>
        </w:rPr>
      </w:pPr>
      <w:bookmarkStart w:id="71" w:name="_Toc27579458"/>
      <w:bookmarkStart w:id="72" w:name="_Toc58598750"/>
      <w:bookmarkStart w:id="73" w:name="_Toc44928890"/>
      <w:bookmarkStart w:id="74" w:name="_Toc36045399"/>
      <w:bookmarkStart w:id="75" w:name="_Toc145934684"/>
      <w:bookmarkStart w:id="76" w:name="_Toc20205482"/>
      <w:bookmarkStart w:id="77" w:name="_Toc36049279"/>
      <w:bookmarkStart w:id="78" w:name="_Toc36112498"/>
      <w:bookmarkStart w:id="79" w:name="_Toc44928700"/>
      <w:bookmarkStart w:id="80" w:name="_Toc51859595"/>
      <w:bookmarkStart w:id="81" w:name="_Toc44664243"/>
      <w:r>
        <w:rPr>
          <w:rFonts w:eastAsia="宋体"/>
          <w:lang w:bidi="ar-IQ"/>
        </w:rPr>
        <w:t>5.2.1.4</w:t>
      </w:r>
      <w:r>
        <w:rPr>
          <w:rFonts w:eastAsia="宋体"/>
          <w:lang w:bidi="ar-IQ"/>
        </w:rPr>
        <w:tab/>
      </w:r>
      <w:r>
        <w:rPr>
          <w:rFonts w:eastAsia="宋体"/>
          <w:lang w:bidi="ar-IQ"/>
        </w:rPr>
        <w:t>Flow Based Charging (FBC)</w:t>
      </w:r>
      <w:bookmarkEnd w:id="71"/>
      <w:bookmarkEnd w:id="72"/>
      <w:bookmarkEnd w:id="73"/>
      <w:bookmarkEnd w:id="74"/>
      <w:bookmarkEnd w:id="75"/>
      <w:bookmarkEnd w:id="76"/>
      <w:bookmarkEnd w:id="77"/>
      <w:bookmarkEnd w:id="78"/>
      <w:bookmarkEnd w:id="79"/>
      <w:bookmarkEnd w:id="80"/>
      <w:bookmarkEnd w:id="81"/>
    </w:p>
    <w:p>
      <w:pPr>
        <w:rPr>
          <w:color w:val="000000"/>
          <w:lang w:bidi="ar-IQ"/>
        </w:rPr>
      </w:pPr>
      <w:r>
        <w:t xml:space="preserve">For FBC charging, the </w:t>
      </w:r>
      <w:r>
        <w:rPr>
          <w:lang w:bidi="ar-IQ"/>
        </w:rPr>
        <w:t>SMF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pPr>
        <w:rPr>
          <w:rFonts w:eastAsia="宋体"/>
          <w:color w:val="000000"/>
          <w:lang w:bidi="ar-IQ"/>
        </w:rPr>
      </w:pPr>
      <w:r>
        <w:t>The SMF can include the QoS Information per rating group or per combination of rating group/service id. If the QoS Information cannot be unambiguously determined per rating group or per combination of rating group/service id, it should be omitted.</w:t>
      </w:r>
    </w:p>
    <w:p>
      <w:pPr>
        <w:pStyle w:val="65"/>
      </w:pPr>
      <w:r>
        <w:t>NOTE:</w:t>
      </w:r>
      <w:r>
        <w:tab/>
      </w:r>
      <w:r>
        <w:t xml:space="preserve">The SMF can only include one QoS Information occurrence per </w:t>
      </w:r>
      <w:r>
        <w:rPr>
          <w:lang w:bidi="ar-IQ"/>
        </w:rPr>
        <w:t xml:space="preserve">combination of </w:t>
      </w:r>
      <w:r>
        <w:t>rating group/service id. This implies if an operator wishes to be able to separate usage according to 5QI and ARP for the same charging method, they will need to ensure that service data flows having different 5QI and ARP do not have the same:</w:t>
      </w:r>
    </w:p>
    <w:p>
      <w:pPr>
        <w:pStyle w:val="87"/>
      </w:pPr>
      <w:r>
        <w:t>-</w:t>
      </w:r>
      <w:r>
        <w:tab/>
      </w:r>
      <w:r>
        <w:t>rating group in cases where rating reporting is used;</w:t>
      </w:r>
    </w:p>
    <w:p>
      <w:pPr>
        <w:pStyle w:val="87"/>
      </w:pPr>
      <w:r>
        <w:t>-</w:t>
      </w:r>
      <w:r>
        <w:tab/>
      </w:r>
      <w:r>
        <w:t>rating group/service id where rating group/service id reporting is used.</w:t>
      </w:r>
    </w:p>
    <w:p>
      <w:r>
        <w:t>When a service data flow is governed by a PCC Rule indicated with "Online" charging method, quota management is required for the service data flow. It may also indicate if authorization for the service data flow is needed or not before service delivery, i.e. blocking or non-blocking mode.</w:t>
      </w:r>
    </w:p>
    <w:p>
      <w:r>
        <w:t>When a service data flow is governed by a PCC Rule indicated with "Offline" charging method, quota management is not required for this service data flow. Usage reporting is required for this service data flow without affecting the delivery.</w:t>
      </w:r>
    </w:p>
    <w:p>
      <w:pPr>
        <w:rPr>
          <w:lang w:bidi="ar-IQ"/>
        </w:rPr>
      </w:pPr>
      <w:r>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pPr>
        <w:rPr>
          <w:lang w:bidi="ar-IQ"/>
        </w:rPr>
      </w:pPr>
      <w:r>
        <w:rPr>
          <w:lang w:bidi="ar-IQ"/>
        </w:rPr>
        <w:t xml:space="preserve">In general, the charging of a service data flow shall be linked to the PDU session under which the service data flow has been activated. </w:t>
      </w:r>
    </w:p>
    <w:p>
      <w:r>
        <w:t>The amount of data counted shall be the user plane payload at the UPF separated between UL and DL.</w:t>
      </w:r>
    </w:p>
    <w:p>
      <w:r>
        <w:rPr>
          <w:lang w:bidi="ar-IQ"/>
        </w:rPr>
        <w:t xml:space="preserve">For PDU session specific charging, </w:t>
      </w:r>
      <w:r>
        <w:t>time metering shall start when PDU session is activated.</w:t>
      </w:r>
    </w:p>
    <w:p>
      <w:pPr>
        <w:rPr>
          <w:lang w:bidi="ar-IQ"/>
        </w:rPr>
      </w:pPr>
      <w:r>
        <w:rPr>
          <w:lang w:bidi="ar-IQ"/>
        </w:rPr>
        <w:t xml:space="preserve">Table 5.2.1.4.1 summarizes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pPr>
        <w:pStyle w:val="64"/>
      </w:pPr>
      <w:r>
        <w:t xml:space="preserve">Table 5.2.1.4.1: Default </w:t>
      </w:r>
      <w:r>
        <w:rPr>
          <w:lang w:bidi="ar-IQ"/>
        </w:rPr>
        <w:t xml:space="preserve">Trigger conditions </w:t>
      </w:r>
      <w:r>
        <w:t>in SMF</w:t>
      </w:r>
    </w:p>
    <w:tbl>
      <w:tblPr>
        <w:tblStyle w:val="49"/>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3"/>
        <w:gridCol w:w="1177"/>
        <w:gridCol w:w="1897"/>
        <w:gridCol w:w="1897"/>
        <w:gridCol w:w="1047"/>
        <w:gridCol w:w="1089"/>
        <w:gridCol w:w="1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rFonts w:eastAsia="等线"/>
                <w:lang w:bidi="ar-IQ"/>
              </w:rPr>
            </w:pPr>
            <w:r>
              <w:rPr>
                <w:rFonts w:eastAsia="等线"/>
                <w:lang w:bidi="ar-IQ"/>
              </w:rPr>
              <w:t>Trigger Conditions</w:t>
            </w:r>
          </w:p>
        </w:tc>
        <w:tc>
          <w:tcPr>
            <w:tcW w:w="1177"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rFonts w:eastAsia="等线"/>
                <w:lang w:bidi="ar-IQ"/>
              </w:rPr>
            </w:pPr>
            <w:r>
              <w:rPr>
                <w:rFonts w:eastAsia="等线"/>
                <w:lang w:bidi="ar-IQ"/>
              </w:rPr>
              <w:t>Trigger level</w:t>
            </w:r>
          </w:p>
        </w:tc>
        <w:tc>
          <w:tcPr>
            <w:tcW w:w="1897"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rFonts w:eastAsia="等线"/>
                <w:lang w:bidi="ar-IQ"/>
              </w:rPr>
            </w:pPr>
            <w:r>
              <w:rPr>
                <w:rFonts w:eastAsia="等线"/>
                <w:lang w:bidi="ar-IQ"/>
              </w:rPr>
              <w:t>Converged Charging default category</w:t>
            </w:r>
          </w:p>
          <w:p>
            <w:pPr>
              <w:pStyle w:val="60"/>
              <w:rPr>
                <w:rFonts w:eastAsia="等线"/>
                <w:lang w:bidi="ar-IQ"/>
              </w:rPr>
            </w:pPr>
          </w:p>
        </w:tc>
        <w:tc>
          <w:tcPr>
            <w:tcW w:w="1897"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rFonts w:eastAsia="等线"/>
                <w:lang w:bidi="ar-IQ"/>
              </w:rPr>
            </w:pPr>
            <w:r>
              <w:rPr>
                <w:rFonts w:eastAsia="等线"/>
                <w:lang w:bidi="ar-IQ"/>
              </w:rPr>
              <w:t>Offline only charging default category</w:t>
            </w:r>
          </w:p>
          <w:p>
            <w:pPr>
              <w:pStyle w:val="60"/>
              <w:rPr>
                <w:rFonts w:eastAsia="等线"/>
                <w:lang w:bidi="ar-IQ"/>
              </w:rPr>
            </w:pPr>
          </w:p>
        </w:tc>
        <w:tc>
          <w:tcPr>
            <w:tcW w:w="1047"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rFonts w:eastAsia="等线"/>
                <w:lang w:bidi="ar-IQ"/>
              </w:rPr>
            </w:pPr>
            <w:r>
              <w:rPr>
                <w:rFonts w:eastAsia="等线"/>
                <w:lang w:bidi="ar-IQ"/>
              </w:rPr>
              <w:t>CHF allowed to change category</w:t>
            </w:r>
          </w:p>
        </w:tc>
        <w:tc>
          <w:tcPr>
            <w:tcW w:w="1089"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rFonts w:eastAsia="等线"/>
                <w:lang w:bidi="ar-IQ"/>
              </w:rPr>
            </w:pPr>
            <w:r>
              <w:rPr>
                <w:rFonts w:eastAsia="等线"/>
                <w:lang w:bidi="ar-IQ"/>
              </w:rPr>
              <w:t>CHF allowed to enable and disable</w:t>
            </w:r>
          </w:p>
        </w:tc>
        <w:tc>
          <w:tcPr>
            <w:tcW w:w="1381"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rFonts w:eastAsia="等线"/>
                <w:lang w:bidi="ar-IQ"/>
              </w:rPr>
            </w:pPr>
            <w:r>
              <w:rPr>
                <w:rFonts w:eastAsia="等线"/>
                <w:lang w:bidi="ar-IQ"/>
              </w:rPr>
              <w:t>Message when "immediate reporting" category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rFonts w:eastAsia="等线"/>
                <w:lang w:bidi="ar-IQ"/>
              </w:rPr>
            </w:pPr>
            <w:r>
              <w:rPr>
                <w:rFonts w:eastAsia="等线"/>
                <w:lang w:bidi="ar-IQ"/>
              </w:rPr>
              <w:t>Start of PDU Session.</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eastAsia="等线"/>
                <w:lang w:bidi="ar-IQ"/>
              </w:rPr>
              <w:t>Immediate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Not Applicable</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Not Applicable</w:t>
            </w:r>
          </w:p>
        </w:tc>
        <w:tc>
          <w:tcPr>
            <w:tcW w:w="1381" w:type="dxa"/>
            <w:vMerge w:val="restart"/>
            <w:tcBorders>
              <w:top w:val="single" w:color="auto" w:sz="4" w:space="0"/>
              <w:left w:val="single" w:color="auto" w:sz="4" w:space="0"/>
              <w:right w:val="single" w:color="auto" w:sz="4" w:space="0"/>
            </w:tcBorders>
            <w:noWrap w:val="0"/>
            <w:vAlign w:val="top"/>
          </w:tcPr>
          <w:p>
            <w:pPr>
              <w:pStyle w:val="62"/>
              <w:rPr>
                <w:rFonts w:eastAsia="等线"/>
                <w:lang w:bidi="ar-IQ"/>
              </w:rPr>
            </w:pPr>
            <w:r>
              <w:rPr>
                <w:rFonts w:eastAsia="等线"/>
                <w:lang w:bidi="ar-IQ"/>
              </w:rPr>
              <w:t>Charging Data Request [Initial]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rFonts w:eastAsia="等线"/>
                <w:lang w:bidi="ar-IQ"/>
              </w:rPr>
            </w:pPr>
            <w:r>
              <w:rPr>
                <w:rFonts w:eastAsia="等线"/>
                <w:lang w:bidi="ar-IQ"/>
              </w:rPr>
              <w:t xml:space="preserve">Start of the Service data flow </w:t>
            </w:r>
            <w:r>
              <w:t xml:space="preserve">and no </w:t>
            </w:r>
            <w:r>
              <w:rPr>
                <w:lang w:eastAsia="zh-CN"/>
              </w:rPr>
              <w:t>charging</w:t>
            </w:r>
            <w:r>
              <w:t xml:space="preserve"> session exists</w:t>
            </w:r>
            <w:r>
              <w:rPr>
                <w:rFonts w:eastAsia="等线"/>
                <w:lang w:bidi="ar-IQ"/>
              </w:rPr>
              <w:t>.</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highlight w:val="yellow"/>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jc w:val="center"/>
              <w:textAlignment w:val="auto"/>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jc w:val="center"/>
              <w:textAlignment w:val="auto"/>
              <w:rPr>
                <w:rFonts w:eastAsia="等线"/>
                <w:lang w:bidi="ar-IQ"/>
              </w:rPr>
            </w:pPr>
            <w:r>
              <w:rPr>
                <w:rFonts w:eastAsia="等线"/>
                <w:lang w:bidi="ar-IQ"/>
              </w:rPr>
              <w:t>Immediate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highlight w:val="yellow"/>
                <w:lang w:bidi="ar-IQ"/>
              </w:rPr>
            </w:pPr>
            <w:r>
              <w:rPr>
                <w:rFonts w:eastAsia="等线"/>
                <w:lang w:bidi="ar-IQ"/>
              </w:rPr>
              <w:t>No</w:t>
            </w:r>
          </w:p>
        </w:tc>
        <w:tc>
          <w:tcPr>
            <w:tcW w:w="1381" w:type="dxa"/>
            <w:vMerge w:val="continue"/>
            <w:tcBorders>
              <w:left w:val="single" w:color="auto" w:sz="4" w:space="0"/>
              <w:bottom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650" w:type="dxa"/>
            <w:gridSpan w:val="6"/>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62"/>
              <w:jc w:val="center"/>
              <w:rPr>
                <w:lang w:eastAsia="zh-CN" w:bidi="ar-IQ"/>
              </w:rPr>
            </w:pPr>
            <w:r>
              <w:rPr>
                <w:b/>
                <w:lang w:bidi="ar-IQ"/>
              </w:rPr>
              <w:t>Change of Charging conditions</w:t>
            </w:r>
          </w:p>
        </w:tc>
        <w:tc>
          <w:tcPr>
            <w:tcW w:w="1381" w:type="dxa"/>
            <w:vMerge w:val="restart"/>
            <w:tcBorders>
              <w:top w:val="single" w:color="auto" w:sz="4" w:space="0"/>
              <w:left w:val="single" w:color="auto" w:sz="4" w:space="0"/>
              <w:right w:val="single" w:color="auto" w:sz="4" w:space="0"/>
            </w:tcBorders>
            <w:noWrap w:val="0"/>
            <w:vAlign w:val="center"/>
          </w:tcPr>
          <w:p>
            <w:pPr>
              <w:pStyle w:val="62"/>
              <w:rPr>
                <w:rFonts w:eastAsia="等线"/>
                <w:lang w:bidi="ar-IQ"/>
              </w:rPr>
            </w:pPr>
            <w:r>
              <w:t>Charging Data Request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rPr>
                <w:lang w:bidi="ar-IQ"/>
              </w:rPr>
              <w:t>QoS change</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GFBR guaranteed status change</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eastAsia="等线"/>
                <w:lang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t>User Location change</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t>Serving Node change</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t>Change of UE presence in Presence Reporting Area(s)</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t>Change of 3GPP PS Data off Status</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t>Tariff time change</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No</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UE time zone change</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t>PLMN change</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t>RAT type change</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t>Session-AMBR change</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rPr>
                <w:lang w:eastAsia="zh-CN"/>
              </w:rPr>
              <w:t>Addition of UPF</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hint="eastAsia" w:eastAsia="等线"/>
                <w:lang w:eastAsia="zh-CN"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hint="eastAsia"/>
                <w:lang w:eastAsia="zh-CN"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hint="eastAsia" w:eastAsia="等线"/>
                <w:lang w:eastAsia="zh-CN"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t xml:space="preserve">Removal of UPF </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hint="eastAsia"/>
                <w:lang w:eastAsia="zh-CN"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rPr>
                <w:lang w:eastAsia="zh-CN"/>
              </w:rPr>
              <w:t>Insertion of I-SMF</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bookmarkStart w:id="82" w:name="OLE_LINK22"/>
            <w:r>
              <w:rPr>
                <w:rFonts w:eastAsia="等线"/>
                <w:lang w:eastAsia="zh-CN" w:bidi="ar-IQ"/>
              </w:rPr>
              <w:t>Deferred</w:t>
            </w:r>
            <w:bookmarkEnd w:id="82"/>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eastAsia="zh-CN"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hint="eastAsia"/>
                <w:lang w:eastAsia="zh-CN"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hint="eastAsia" w:eastAsia="等线"/>
                <w:lang w:eastAsia="zh-CN"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t>Change of I-SMF</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eastAsia="zh-CN" w:bidi="ar-IQ"/>
              </w:rPr>
              <w:t>Deferred</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eastAsia="zh-CN"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hint="eastAsia"/>
                <w:lang w:eastAsia="zh-CN"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hint="eastAsia" w:eastAsia="等线"/>
                <w:lang w:eastAsia="zh-CN"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rPr>
                <w:lang w:eastAsia="zh-CN"/>
              </w:rPr>
              <w:t>Removal of I-SMF</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eastAsia="zh-CN" w:bidi="ar-IQ"/>
              </w:rPr>
              <w:t>Deferred</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eastAsia="zh-CN"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hint="eastAsia"/>
                <w:lang w:eastAsia="zh-CN"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hint="eastAsia" w:eastAsia="等线"/>
                <w:lang w:eastAsia="zh-CN"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rPr>
                <w:lang w:eastAsia="zh-CN"/>
              </w:rPr>
              <w:t>H</w:t>
            </w:r>
            <w:r>
              <w:rPr>
                <w:rFonts w:hint="eastAsia"/>
                <w:lang w:eastAsia="zh-CN"/>
              </w:rPr>
              <w:t xml:space="preserve">andover </w:t>
            </w:r>
            <w:r>
              <w:rPr>
                <w:lang w:eastAsia="zh-CN"/>
              </w:rPr>
              <w:t>cancel</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hint="eastAsia"/>
                <w:lang w:eastAsia="zh-CN"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rPr>
                <w:lang w:eastAsia="zh-CN"/>
              </w:rPr>
              <w:t>H</w:t>
            </w:r>
            <w:r>
              <w:rPr>
                <w:rFonts w:hint="eastAsia"/>
                <w:lang w:eastAsia="zh-CN"/>
              </w:rPr>
              <w:t xml:space="preserve">andover </w:t>
            </w:r>
            <w:r>
              <w:rPr>
                <w:lang w:eastAsia="zh-CN"/>
              </w:rPr>
              <w:t>start</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hint="eastAsia"/>
                <w:lang w:eastAsia="zh-CN"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rPr>
                <w:lang w:eastAsia="zh-CN"/>
              </w:rPr>
              <w:t>H</w:t>
            </w:r>
            <w:r>
              <w:rPr>
                <w:rFonts w:hint="eastAsia"/>
                <w:lang w:eastAsia="zh-CN"/>
              </w:rPr>
              <w:t xml:space="preserve">andover </w:t>
            </w:r>
            <w:r>
              <w:rPr>
                <w:lang w:eastAsia="zh-CN"/>
              </w:rPr>
              <w:t>complete</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hint="eastAsia"/>
                <w:lang w:eastAsia="zh-CN"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t>Addition of access</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eastAsia="zh-CN"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hint="eastAsia" w:eastAsia="等线"/>
                <w:lang w:eastAsia="zh-CN"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t>Removal of access</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eastAsia="zh-CN"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hint="eastAsia" w:eastAsia="等线"/>
                <w:lang w:eastAsia="zh-CN"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rPr>
                <w:lang w:eastAsia="zh-CN"/>
              </w:rPr>
              <w:t>Redundant transmission change</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eastAsia="zh-CN" w:bidi="ar-IQ"/>
              </w:rPr>
            </w:pPr>
            <w:r>
              <w:rPr>
                <w:rFonts w:eastAsia="等线"/>
                <w:lang w:eastAsia="zh-CN"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hint="eastAsia"/>
                <w:lang w:eastAsia="zh-CN"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hint="eastAsia" w:eastAsia="等线"/>
                <w:lang w:eastAsia="zh-CN" w:bidi="ar-IQ"/>
              </w:rPr>
            </w:pPr>
            <w:r>
              <w:rPr>
                <w:rFonts w:hint="eastAsia" w:eastAsia="等线"/>
                <w:lang w:eastAsia="zh-CN"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t>Join multicast MBS session</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eastAsia="zh-CN" w:bidi="ar-IQ"/>
              </w:rPr>
            </w:pPr>
            <w:r>
              <w:rPr>
                <w:rFonts w:eastAsia="等线"/>
                <w:lang w:bidi="ar-IQ"/>
              </w:rPr>
              <w:t>Immediate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hint="eastAsia"/>
                <w:lang w:eastAsia="zh-CN"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hint="eastAsia" w:eastAsia="等线"/>
                <w:lang w:eastAsia="zh-CN" w:bidi="ar-IQ"/>
              </w:rPr>
            </w:pPr>
            <w:r>
              <w:rPr>
                <w:rFonts w:hint="eastAsia" w:eastAsia="等线"/>
                <w:lang w:eastAsia="zh-CN"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t>Leave multicast MBS session</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eastAsia="zh-CN" w:bidi="ar-IQ"/>
              </w:rPr>
            </w:pPr>
            <w:r>
              <w:rPr>
                <w:rFonts w:eastAsia="等线"/>
                <w:lang w:bidi="ar-IQ"/>
              </w:rPr>
              <w:t>Immediate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hint="eastAsia"/>
                <w:lang w:eastAsia="zh-CN"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hint="eastAsia" w:eastAsia="等线"/>
                <w:lang w:eastAsia="zh-CN" w:bidi="ar-IQ"/>
              </w:rPr>
            </w:pPr>
            <w:r>
              <w:rPr>
                <w:rFonts w:hint="eastAsia" w:eastAsia="等线"/>
                <w:lang w:eastAsia="zh-CN"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650" w:type="dxa"/>
            <w:gridSpan w:val="6"/>
            <w:tcBorders>
              <w:top w:val="single" w:color="auto" w:sz="4" w:space="0"/>
              <w:left w:val="single" w:color="auto" w:sz="4" w:space="0"/>
              <w:bottom w:val="single" w:color="auto" w:sz="4" w:space="0"/>
              <w:right w:val="single" w:color="auto" w:sz="4" w:space="0"/>
            </w:tcBorders>
            <w:shd w:val="clear" w:color="auto" w:fill="E7E6E6"/>
            <w:noWrap w:val="0"/>
            <w:vAlign w:val="top"/>
          </w:tcPr>
          <w:p>
            <w:pPr>
              <w:pStyle w:val="62"/>
              <w:jc w:val="center"/>
              <w:rPr>
                <w:b/>
                <w:lang w:eastAsia="zh-CN" w:bidi="ar-IQ"/>
              </w:rPr>
            </w:pPr>
            <w:r>
              <w:rPr>
                <w:b/>
                <w:lang w:bidi="ar-IQ"/>
              </w:rPr>
              <w:t>Limit per PDU session</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t>Expiry of data time limit per PDU session</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eastAsia="等线"/>
                <w:lang w:bidi="ar-IQ"/>
              </w:rPr>
              <w:t>Immediate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eastAsia="zh-CN"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t>Expiry of data volume limit per PDU session</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eastAsia="等线"/>
                <w:lang w:bidi="ar-IQ"/>
              </w:rPr>
              <w:t>Immediate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eastAsia="zh-CN"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t>Expiry of data event limit per PDU session</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eastAsia="等线"/>
                <w:lang w:bidi="ar-IQ"/>
              </w:rPr>
              <w:t>Immediate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eastAsia="zh-CN"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rPr>
                <w:lang w:bidi="ar-IQ"/>
              </w:rPr>
              <w:t>Expiry of limit of number of charging condition changes</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eastAsia="等线"/>
                <w:lang w:bidi="ar-IQ"/>
              </w:rPr>
              <w:t>Immediate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eastAsia="zh-CN"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650" w:type="dxa"/>
            <w:gridSpan w:val="6"/>
            <w:tcBorders>
              <w:top w:val="single" w:color="auto" w:sz="4" w:space="0"/>
              <w:left w:val="single" w:color="auto" w:sz="4" w:space="0"/>
              <w:bottom w:val="single" w:color="auto" w:sz="4" w:space="0"/>
              <w:right w:val="single" w:color="auto" w:sz="4" w:space="0"/>
            </w:tcBorders>
            <w:shd w:val="clear" w:color="auto" w:fill="E7E6E6"/>
            <w:noWrap w:val="0"/>
            <w:vAlign w:val="top"/>
          </w:tcPr>
          <w:p>
            <w:pPr>
              <w:pStyle w:val="62"/>
              <w:jc w:val="center"/>
              <w:rPr>
                <w:b/>
                <w:lang w:eastAsia="zh-CN" w:bidi="ar-IQ"/>
              </w:rPr>
            </w:pPr>
            <w:r>
              <w:rPr>
                <w:b/>
                <w:lang w:bidi="ar-IQ"/>
              </w:rPr>
              <w:t>Limit per Rating group</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lang w:val="en-US" w:bidi="ar-IQ"/>
              </w:rPr>
            </w:pPr>
            <w:r>
              <w:t>Expiry of data time limit per rating group</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lang w:val="en-US" w:bidi="ar-IQ"/>
              </w:rPr>
            </w:pPr>
            <w:r>
              <w:t>Expiry of data volume limit per rating group</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lang w:val="en-US" w:bidi="ar-IQ"/>
              </w:rPr>
            </w:pPr>
            <w:r>
              <w:t>Expiry of data event limit per rating group</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650" w:type="dxa"/>
            <w:gridSpan w:val="6"/>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62"/>
              <w:jc w:val="center"/>
              <w:rPr>
                <w:rFonts w:eastAsia="等线"/>
                <w:lang w:bidi="ar-IQ"/>
              </w:rPr>
            </w:pPr>
            <w:r>
              <w:rPr>
                <w:b/>
                <w:lang w:bidi="ar-IQ"/>
              </w:rPr>
              <w:t>Quota management</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rPr>
                <w:lang w:bidi="ar-IQ"/>
              </w:rPr>
              <w:t>Time threshold reached</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highlight w:val="yellow"/>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rPr>
                <w:lang w:bidi="ar-IQ"/>
              </w:rPr>
              <w:t>Volume threshold reached</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rPr>
                <w:lang w:bidi="ar-IQ"/>
              </w:rPr>
              <w:t>Unit threshold reached</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rPr>
                <w:lang w:bidi="ar-IQ"/>
              </w:rPr>
              <w:t>Time quota exhausted</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rPr>
                <w:lang w:bidi="ar-IQ"/>
              </w:rPr>
              <w:t>Volume quota exhausted</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rPr>
                <w:lang w:bidi="ar-IQ"/>
              </w:rPr>
              <w:t>Unit quota exhausted</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rPr>
                <w:rFonts w:cs="Arial"/>
                <w:lang w:bidi="ar-IQ"/>
              </w:rPr>
              <w:t>Expiry of quota validity time</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bidi="ar-IQ"/>
              </w:rPr>
            </w:pPr>
            <w:r>
              <w:rPr>
                <w:rFonts w:cs="Arial"/>
                <w:lang w:bidi="ar-IQ"/>
              </w:rPr>
              <w:t>Expiry of quota holding time</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hint="eastAsia" w:eastAsia="等线"/>
                <w:lang w:eastAsia="zh-CN" w:bidi="ar-IQ"/>
              </w:rPr>
              <w:t>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bidi="ar-IQ"/>
              </w:rPr>
            </w:pPr>
            <w:r>
              <w:rPr>
                <w:rFonts w:cs="Arial"/>
                <w:lang w:bidi="ar-IQ"/>
              </w:rPr>
              <w:t>Re-authorization request by CHF</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No</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bidi="ar-IQ"/>
              </w:rPr>
            </w:pPr>
            <w:r>
              <w:t xml:space="preserve">Start of service data flow, in case no valid quota for this rating group </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No</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t xml:space="preserve">Start of SDF additional access, in case no valid quota for this access rating group </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hint="eastAsia"/>
                <w:lang w:eastAsia="zh-CN"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No</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650" w:type="dxa"/>
            <w:gridSpan w:val="6"/>
            <w:tcBorders>
              <w:top w:val="single" w:color="auto" w:sz="4" w:space="0"/>
              <w:left w:val="single" w:color="auto" w:sz="4" w:space="0"/>
              <w:bottom w:val="single" w:color="auto" w:sz="4" w:space="0"/>
              <w:right w:val="single" w:color="auto" w:sz="4" w:space="0"/>
            </w:tcBorders>
            <w:shd w:val="clear" w:color="auto" w:fill="E7E6E6"/>
            <w:noWrap w:val="0"/>
            <w:vAlign w:val="top"/>
          </w:tcPr>
          <w:p>
            <w:pPr>
              <w:pStyle w:val="62"/>
              <w:jc w:val="center"/>
              <w:rPr>
                <w:b/>
                <w:lang w:eastAsia="zh-CN" w:bidi="ar-IQ"/>
              </w:rPr>
            </w:pPr>
            <w:r>
              <w:rPr>
                <w:b/>
                <w:lang w:eastAsia="zh-CN" w:bidi="ar-IQ"/>
              </w:rPr>
              <w:t xml:space="preserve">Others </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rPr>
                <w:lang w:bidi="ar-IQ"/>
              </w:rPr>
              <w:t>Termination of service data flow</w:t>
            </w:r>
            <w:r>
              <w:t xml:space="preserve"> -</w:t>
            </w:r>
            <w:r>
              <w:rPr>
                <w:lang w:bidi="ar-IQ"/>
              </w:rPr>
              <w:t xml:space="preserve"> last service data flow under a given Rating Group.</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pPr>
            <w: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t>Immediate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eastAsia="zh-CN"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pPr>
            <w:r>
              <w:rPr>
                <w:lang w:eastAsia="zh-CN" w:bidi="ar-IQ"/>
              </w:rPr>
              <w:t>No</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t>Management intervention</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pPr>
            <w: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t>Immediate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eastAsia="zh-CN"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eastAsia="zh-CN" w:bidi="ar-IQ"/>
              </w:rPr>
            </w:pPr>
            <w:r>
              <w:rPr>
                <w:lang w:eastAsia="zh-CN" w:bidi="ar-IQ"/>
              </w:rPr>
              <w:t>No</w:t>
            </w:r>
          </w:p>
        </w:tc>
        <w:tc>
          <w:tcPr>
            <w:tcW w:w="1381" w:type="dxa"/>
            <w:vMerge w:val="continue"/>
            <w:tcBorders>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t>Expiry of Unit Count Inactivity Timer</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pPr>
            <w: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eastAsia="zh-CN"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pPr>
            <w:r>
              <w:rPr>
                <w:lang w:eastAsia="zh-CN" w:bidi="ar-IQ"/>
              </w:rPr>
              <w:t>No</w:t>
            </w:r>
          </w:p>
        </w:tc>
        <w:tc>
          <w:tcPr>
            <w:tcW w:w="1381" w:type="dxa"/>
            <w:vMerge w:val="restart"/>
            <w:tcBorders>
              <w:top w:val="single" w:color="auto" w:sz="4" w:space="0"/>
              <w:left w:val="single" w:color="auto" w:sz="4" w:space="0"/>
              <w:right w:val="single" w:color="auto" w:sz="4" w:space="0"/>
            </w:tcBorders>
            <w:noWrap w:val="0"/>
            <w:vAlign w:val="center"/>
          </w:tcPr>
          <w:p>
            <w:pPr>
              <w:pStyle w:val="62"/>
            </w:pPr>
            <w:r>
              <w:t>Charging Data Request [Termination]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textAlignment w:val="auto"/>
            </w:pPr>
            <w:r>
              <w:t>End of PDU session</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jc w:val="center"/>
              <w:textAlignment w:val="auto"/>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jc w:val="center"/>
              <w:textAlignment w:val="auto"/>
            </w:pPr>
            <w: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jc w:val="center"/>
              <w:textAlignment w:val="auto"/>
            </w:pPr>
            <w:r>
              <w:t>Immediate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jc w:val="center"/>
              <w:textAlignment w:val="auto"/>
            </w:pPr>
            <w: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jc w:val="center"/>
              <w:textAlignment w:val="auto"/>
            </w:pPr>
            <w:r>
              <w:t>No</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textAlignment w:val="auto"/>
            </w:pPr>
            <w:r>
              <w:t xml:space="preserve">CHF response with session termination </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jc w:val="center"/>
              <w:textAlignment w:val="auto"/>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jc w:val="center"/>
              <w:textAlignment w:val="auto"/>
            </w:pPr>
            <w: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jc w:val="center"/>
              <w:textAlignment w:val="auto"/>
            </w:pPr>
            <w:r>
              <w:rPr>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jc w:val="center"/>
              <w:textAlignment w:val="auto"/>
            </w:pPr>
            <w: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jc w:val="center"/>
              <w:textAlignment w:val="auto"/>
            </w:pPr>
            <w:r>
              <w:t>No</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textAlignment w:val="auto"/>
            </w:pPr>
            <w:r>
              <w:t>Abort request is received from the CHF</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jc w:val="center"/>
              <w:textAlignment w:val="auto"/>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jc w:val="center"/>
              <w:textAlignment w:val="auto"/>
            </w:pPr>
            <w: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jc w:val="center"/>
              <w:textAlignment w:val="auto"/>
            </w:pPr>
            <w:r>
              <w:t>Immediate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jc w:val="center"/>
              <w:textAlignment w:val="auto"/>
            </w:pPr>
            <w: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jc w:val="center"/>
              <w:textAlignment w:val="auto"/>
            </w:pPr>
            <w:r>
              <w:t>No</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0031" w:type="dxa"/>
            <w:gridSpan w:val="7"/>
            <w:tcBorders>
              <w:top w:val="single" w:color="auto" w:sz="4" w:space="0"/>
              <w:left w:val="single" w:color="auto" w:sz="4" w:space="0"/>
              <w:bottom w:val="single" w:color="auto" w:sz="4" w:space="0"/>
              <w:right w:val="single" w:color="auto" w:sz="4" w:space="0"/>
            </w:tcBorders>
            <w:noWrap w:val="0"/>
            <w:vAlign w:val="top"/>
          </w:tcPr>
          <w:p>
            <w:pPr>
              <w:pStyle w:val="65"/>
            </w:pPr>
            <w:r>
              <w:rPr>
                <w:lang w:val="en-US"/>
              </w:rPr>
              <w:t>NOTE 1:</w:t>
            </w:r>
            <w:r>
              <w:rPr>
                <w:lang w:val="en-US"/>
              </w:rPr>
              <w:tab/>
            </w:r>
            <w:r>
              <w:rPr>
                <w:lang w:val="en-US"/>
              </w:rPr>
              <w:t xml:space="preserve">If </w:t>
            </w:r>
            <w:r>
              <w:rPr>
                <w:lang w:bidi="ar-IQ"/>
              </w:rPr>
              <w:t>GFBR guaranteed status change</w:t>
            </w:r>
            <w:r>
              <w:rPr>
                <w:lang w:val="en-US"/>
              </w:rPr>
              <w:t xml:space="preserve"> is enabled, SMF </w:t>
            </w:r>
            <w:r>
              <w:rPr>
                <w:color w:val="000000"/>
                <w:lang w:eastAsia="zh-CN"/>
              </w:rPr>
              <w:t>needs to ensure</w:t>
            </w:r>
            <w:r>
              <w:rPr>
                <w:lang w:val="en-US"/>
              </w:rPr>
              <w:t xml:space="preserve"> the request for the notification </w:t>
            </w:r>
            <w:r>
              <w:t xml:space="preserve">from the access network (i.e. 3GPP RAN) </w:t>
            </w:r>
            <w:r>
              <w:rPr>
                <w:lang w:eastAsia="zh-CN"/>
              </w:rPr>
              <w:t>when</w:t>
            </w:r>
            <w:r>
              <w:t xml:space="preserve"> the </w:t>
            </w:r>
            <w:r>
              <w:rPr>
                <w:lang w:eastAsia="zh-CN"/>
              </w:rPr>
              <w:t>GFBR</w:t>
            </w:r>
            <w:r>
              <w:t xml:space="preserve"> can no longer (or can again) be guaranteed for a QoS Flow during the lifetime of the QoS Flow.</w:t>
            </w:r>
          </w:p>
        </w:tc>
      </w:tr>
    </w:tbl>
    <w:p/>
    <w:p>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pPr>
        <w:rPr>
          <w:lang w:bidi="ar-IQ"/>
        </w:rPr>
      </w:pPr>
      <w:r>
        <w:rPr>
          <w:lang w:bidi="ar-IQ"/>
        </w:rPr>
        <w:t>When the traffic is counted in more than one UPF, the CHF overrides these default triggers of volume limit for the all UPFs.</w:t>
      </w:r>
      <w:r>
        <w:t xml:space="preserve"> </w:t>
      </w:r>
    </w:p>
    <w:p>
      <w:pPr>
        <w:rPr>
          <w:lang w:bidi="ar-IQ"/>
        </w:rPr>
      </w:pPr>
      <w:r>
        <w:rPr>
          <w:lang w:bidi="ar-IQ"/>
        </w:rPr>
        <w:t>For converged charging, the following details of chargeable events and corresponding actions in the SMF are defined in Table 5.2.1.4.2:</w:t>
      </w:r>
    </w:p>
    <w:p>
      <w:pPr>
        <w:pStyle w:val="64"/>
      </w:pPr>
      <w:r>
        <w:t>Table 5.2.1.4.</w:t>
      </w:r>
      <w:r>
        <w:rPr>
          <w:lang w:val="en-US"/>
        </w:rPr>
        <w:t>2</w:t>
      </w:r>
      <w:r>
        <w:t xml:space="preserve">: </w:t>
      </w:r>
      <w:r>
        <w:rPr>
          <w:lang w:bidi="ar-IQ"/>
        </w:rPr>
        <w:t>Chargeable events and their related actions</w:t>
      </w:r>
      <w:r>
        <w:t xml:space="preserve"> in SMF</w:t>
      </w:r>
    </w:p>
    <w:tbl>
      <w:tblPr>
        <w:tblStyle w:val="49"/>
        <w:tblW w:w="103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8"/>
        <w:gridCol w:w="3836"/>
        <w:gridCol w:w="4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68"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lang w:bidi="ar-IQ"/>
              </w:rPr>
            </w:pPr>
            <w:r>
              <w:rPr>
                <w:lang w:bidi="ar-IQ"/>
              </w:rPr>
              <w:t>Chargeable event</w:t>
            </w:r>
          </w:p>
        </w:tc>
        <w:tc>
          <w:tcPr>
            <w:tcW w:w="3836"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lang w:bidi="ar-IQ"/>
              </w:rPr>
            </w:pPr>
            <w:r>
              <w:rPr>
                <w:lang w:bidi="ar-IQ"/>
              </w:rPr>
              <w:t>Conditions</w:t>
            </w:r>
          </w:p>
        </w:tc>
        <w:tc>
          <w:tcPr>
            <w:tcW w:w="4110"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lang w:bidi="ar-IQ"/>
              </w:rPr>
            </w:pPr>
            <w:r>
              <w:rPr>
                <w:lang w:bidi="ar-IQ"/>
              </w:rPr>
              <w:t>SMF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 xml:space="preserve">Start of </w:t>
            </w:r>
            <w:r>
              <w:rPr>
                <w:lang w:bidi="ar-IQ"/>
              </w:rPr>
              <w:t>PDU session</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 xml:space="preserve">Charging Data Request [Initial] with a possible </w:t>
            </w:r>
            <w:r>
              <w:t>request quota for later 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top w:val="single" w:color="auto" w:sz="4" w:space="0"/>
              <w:left w:val="single" w:color="auto" w:sz="4" w:space="0"/>
              <w:right w:val="single" w:color="auto" w:sz="4" w:space="0"/>
            </w:tcBorders>
            <w:noWrap w:val="0"/>
            <w:vAlign w:val="top"/>
          </w:tcPr>
          <w:p>
            <w:pPr>
              <w:pStyle w:val="62"/>
            </w:pPr>
            <w:r>
              <w:t>Start of service data flow</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quota management is required, and valid quota for this rating group does not exist</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 xml:space="preserve">Charging Data Request [Update] to </w:t>
            </w:r>
            <w:r>
              <w:t>request quota with a possible amount of quota.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62"/>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rPr>
                <w:lang w:bidi="ar-IQ"/>
              </w:rPr>
              <w:t>If service identifier level reporting is required by the PCC rule</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Start new counts with time stamps for the combination of the rating group and service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62"/>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If rating group level reporting is required by the PCC rule</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Start new counts with time stamps for the rating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62"/>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 xml:space="preserve">If </w:t>
            </w:r>
            <w:r>
              <w:rPr>
                <w:lang w:eastAsia="zh-CN" w:bidi="ar-IQ"/>
              </w:rPr>
              <w:t xml:space="preserve">sponsored connectivity level reporting </w:t>
            </w:r>
            <w:r>
              <w:rPr>
                <w:lang w:bidi="ar-IQ"/>
              </w:rPr>
              <w:t>is required by the PCC rule</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 xml:space="preserve">Start new counts with time stamps for the combination of the </w:t>
            </w:r>
            <w:r>
              <w:t>rating group, sponsor identity and application service provider identity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noWrap w:val="0"/>
            <w:vAlign w:val="top"/>
          </w:tcPr>
          <w:p>
            <w:pPr>
              <w:pStyle w:val="62"/>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If charging resource, i.e. charging session, for the PDU session does not exist</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 xml:space="preserve">Charging Data Request [Initial] with a possible </w:t>
            </w:r>
            <w:r>
              <w:t>request quota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pPr>
            <w:r>
              <w:t>Start of SDF additional access</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If ATSSS is supported with access differentiated rating groups, quota management is required, and valid quota for this access rating group does not exist.</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 xml:space="preserve">Charging Data Request [Update] to </w:t>
            </w:r>
            <w:r>
              <w:t>request quota with a possible amount of quota.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62"/>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 xml:space="preserve">If ATSSS is supported with access differentiated rating groups, </w:t>
            </w:r>
            <w:r>
              <w:rPr>
                <w:lang w:bidi="ar-IQ"/>
              </w:rPr>
              <w:t>service identifier level reporting is required by the PCC rule</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Start new counts with time stamps for the combination of the access rating group and service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62"/>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 xml:space="preserve">If ATSSS is supported with access differentiated rating groups, </w:t>
            </w:r>
            <w:r>
              <w:rPr>
                <w:lang w:bidi="ar-IQ"/>
              </w:rPr>
              <w:t>rating group level reporting is required by the PCC rule</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Start new counts with time stamps for the access rating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noWrap w:val="0"/>
            <w:vAlign w:val="top"/>
          </w:tcPr>
          <w:p>
            <w:pPr>
              <w:pStyle w:val="62"/>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 xml:space="preserve">If ATSSS is supported with access differentiated rating groups, </w:t>
            </w:r>
            <w:r>
              <w:rPr>
                <w:lang w:eastAsia="zh-CN" w:bidi="ar-IQ"/>
              </w:rPr>
              <w:t xml:space="preserve">sponsored connectivity level reporting </w:t>
            </w:r>
            <w:r>
              <w:rPr>
                <w:lang w:bidi="ar-IQ"/>
              </w:rPr>
              <w:t>is required by the PCC rule</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 xml:space="preserve">Start new counts with time stamps for the combination of the access </w:t>
            </w:r>
            <w:r>
              <w:t>rating group, sponsor identity and application service provider identity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pPr>
            <w:r>
              <w:t>Termination of service data flow</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If service identifier level reporting is required by the PCC rule and this is the last service data flow for this combination of the rating group and service id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Close the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62"/>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rating group level reporting is required by the PCC rule and this is the last service data flow utilizing that specific rating group</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pPr>
            <w:r>
              <w:t>Close the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noWrap w:val="0"/>
            <w:vAlign w:val="top"/>
          </w:tcPr>
          <w:p>
            <w:pPr>
              <w:pStyle w:val="62"/>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pPr>
            <w:r>
              <w:t>Close the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62"/>
              <w:rPr>
                <w:lang w:eastAsia="zh-CN"/>
              </w:rPr>
            </w:pPr>
            <w:r>
              <w:t>Expiry of the Unit Count Inactivity Timer for the PDU session</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pPr>
            <w:r>
              <w:t>Charging Data Request [Termination], indicating that charging session is terminated, and the PDU session is still active</w:t>
            </w:r>
          </w:p>
          <w:p>
            <w:pPr>
              <w:pStyle w:val="62"/>
              <w:rPr>
                <w:lang w:bidi="ar-IQ"/>
              </w:rPr>
            </w:pPr>
            <w:r>
              <w:rPr>
                <w:lang w:bidi="ar-IQ"/>
              </w:rPr>
              <w:t xml:space="preserve">May include </w:t>
            </w:r>
            <w:r>
              <w:t xml:space="preserve">the configured Unit Count Inactivity Timer value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62"/>
            </w:pPr>
            <w:r>
              <w:t>End of PDU session in the SMF</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pPr>
            <w:r>
              <w:t>Charging Data Request [Termination]</w:t>
            </w:r>
          </w:p>
          <w:p>
            <w:pPr>
              <w:pStyle w:val="62"/>
            </w:pPr>
            <w:r>
              <w:rPr>
                <w:lang w:bidi="ar-IQ"/>
              </w:rPr>
              <w:t>Close the counts</w:t>
            </w:r>
            <w:r>
              <w:t xml:space="preserve"> </w:t>
            </w:r>
            <w:r>
              <w:rPr>
                <w:lang w:bidi="ar-IQ"/>
              </w:rPr>
              <w:t>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62"/>
            </w:pPr>
            <w:r>
              <w:t>Quota specific chargeable events (e.g. threshold reached, QHT expires, quota exhaustion, validity time reached, forced re-authorization, expiry of quota holding time)</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 xml:space="preserve">Charging Data Request [Update] with a possible </w:t>
            </w:r>
            <w:r>
              <w:t>request quota</w:t>
            </w:r>
          </w:p>
          <w:p>
            <w:pPr>
              <w:pStyle w:val="62"/>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pPr>
            <w:r>
              <w:t xml:space="preserve">Change of charging condition in the SMF (e.g. QoS change, </w:t>
            </w:r>
            <w:r>
              <w:rPr>
                <w:lang w:bidi="ar-IQ"/>
              </w:rPr>
              <w:t>Session-AMBR change</w:t>
            </w:r>
            <w:r>
              <w:t>, user location change</w:t>
            </w:r>
            <w:r>
              <w:rPr>
                <w:lang w:bidi="ar-IQ"/>
              </w:rPr>
              <w:t xml:space="preserve">, Radio access type change, PLMN change, </w:t>
            </w:r>
            <w:r>
              <w:t xml:space="preserve">Serving Node </w:t>
            </w:r>
            <w:r>
              <w:rPr>
                <w:lang w:bidi="ar-IQ"/>
              </w:rPr>
              <w:t>change</w:t>
            </w:r>
            <w:r>
              <w:t xml:space="preserve">, </w:t>
            </w:r>
            <w:r>
              <w:rPr>
                <w:lang w:bidi="ar-IQ"/>
              </w:rPr>
              <w:t xml:space="preserve">UE Time Zone change, </w:t>
            </w:r>
            <w:r>
              <w:t>change of UE presence in Presence Reporting Area(s), change of 3GPP PS Data Off status</w:t>
            </w:r>
            <w:r>
              <w:rPr>
                <w:rFonts w:hint="eastAsia"/>
                <w:lang w:eastAsia="zh-CN"/>
              </w:rPr>
              <w:t xml:space="preserve">, </w:t>
            </w:r>
            <w:r>
              <w:rPr>
                <w:lang w:eastAsia="zh-CN"/>
              </w:rPr>
              <w:t>h</w:t>
            </w:r>
            <w:r>
              <w:rPr>
                <w:rFonts w:hint="eastAsia"/>
                <w:lang w:eastAsia="zh-CN"/>
              </w:rPr>
              <w:t xml:space="preserve">andover </w:t>
            </w:r>
            <w:r>
              <w:rPr>
                <w:lang w:eastAsia="zh-CN"/>
              </w:rPr>
              <w:t xml:space="preserve">cancel, </w:t>
            </w:r>
            <w:r>
              <w:rPr>
                <w:lang w:bidi="ar-IQ"/>
              </w:rPr>
              <w:t>GFBR guaranteed status change)</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Close the counts</w:t>
            </w:r>
            <w:r>
              <w:t xml:space="preserve"> </w:t>
            </w:r>
            <w:r>
              <w:rPr>
                <w:lang w:bidi="ar-IQ"/>
              </w:rPr>
              <w:t>and start new counts with time stamps</w:t>
            </w:r>
            <w:r>
              <w:t xml:space="preserve"> for all active service data flows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Charging Data Request [Update] with a possible request quota.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rPr>
                <w:lang w:bidi="ar-IQ"/>
              </w:rPr>
            </w:pPr>
            <w:r>
              <w:rPr>
                <w:lang w:eastAsia="zh-CN"/>
              </w:rPr>
              <w:t>Handover start</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Close the counts with time stamps</w:t>
            </w:r>
            <w:r>
              <w:t xml:space="preserve"> and</w:t>
            </w:r>
            <w:r>
              <w:rPr>
                <w:lang w:bidi="ar-IQ"/>
              </w:rPr>
              <w:t xml:space="preserve"> start  new counts with time stamps</w:t>
            </w:r>
            <w:r>
              <w:t xml:space="preserve"> for active service data flows.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 xml:space="preserve">Charging Data Request [Update] with a possible </w:t>
            </w:r>
            <w:r>
              <w:t>request quota.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rPr>
                <w:lang w:eastAsia="zh-CN"/>
              </w:rPr>
            </w:pPr>
            <w:r>
              <w:rPr>
                <w:lang w:eastAsia="zh-CN"/>
              </w:rPr>
              <w:t>Handover cancel</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Close the counts</w:t>
            </w:r>
            <w:r>
              <w:t xml:space="preserve"> </w:t>
            </w:r>
            <w:r>
              <w:rPr>
                <w:lang w:bidi="ar-IQ"/>
              </w:rPr>
              <w:t>with time stamps and start new counts with time stamps</w:t>
            </w:r>
            <w:r>
              <w:t xml:space="preserve"> for active service data flows.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62"/>
              <w:rPr>
                <w:lang w:eastAsia="zh-CN"/>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 xml:space="preserve">Charging Data Request [Update] with a possible </w:t>
            </w:r>
            <w:r>
              <w:t>request quota.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rPr>
                <w:lang w:bidi="ar-IQ"/>
              </w:rPr>
            </w:pPr>
            <w:r>
              <w:rPr>
                <w:lang w:eastAsia="zh-CN"/>
              </w:rPr>
              <w:t>Handover complete</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Close the counts with time stamps</w:t>
            </w:r>
            <w:r>
              <w:t xml:space="preserve"> and start new counts with time stamps for active service data flows.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Charging Data Request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rPr>
                <w:rFonts w:hint="eastAsia"/>
                <w:lang w:eastAsia="zh-CN"/>
              </w:rPr>
            </w:pPr>
            <w:r>
              <w:rPr>
                <w:rFonts w:hint="eastAsia"/>
                <w:lang w:eastAsia="zh-CN"/>
              </w:rPr>
              <w:t>A</w:t>
            </w:r>
            <w:r>
              <w:rPr>
                <w:lang w:eastAsia="zh-CN"/>
              </w:rPr>
              <w:t>ddition of UPF</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 xml:space="preserve">If the corresponding trigger is enabled </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pPr>
            <w:r>
              <w:rPr>
                <w:lang w:bidi="ar-IQ"/>
              </w:rPr>
              <w:t>Start new counts with time stamps for the added UPF.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 and the category is set to "immediate reporting" with the quota management is being performed and quota is granted per each UPF</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Charging Data Request [Update] to request quota with a possible amount of quota.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62"/>
            </w:pPr>
            <w:r>
              <w:rPr>
                <w:lang w:bidi="ar-IQ"/>
              </w:rPr>
              <w:t>Tariff time change</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62"/>
              <w:rPr>
                <w:lang w:bidi="ar-IQ"/>
              </w:rPr>
            </w:pPr>
            <w:r>
              <w:t xml:space="preserve">CHF response with session termination (e.g. Not Applicable), </w:t>
            </w:r>
            <w:r>
              <w:rPr>
                <w:lang w:eastAsia="zh-CN"/>
              </w:rPr>
              <w:t>abort request</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pPr>
            <w:r>
              <w:t>Charging Data Request [Termination]</w:t>
            </w:r>
          </w:p>
          <w:p>
            <w:pPr>
              <w:pStyle w:val="62"/>
            </w:pPr>
            <w:r>
              <w:rPr>
                <w:lang w:bidi="ar-IQ"/>
              </w:rPr>
              <w:t>Close the counts</w:t>
            </w:r>
            <w:r>
              <w:t xml:space="preserve"> </w:t>
            </w:r>
            <w:r>
              <w:rPr>
                <w:lang w:bidi="ar-IQ"/>
              </w:rPr>
              <w:t>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rPr>
                <w:lang w:bidi="ar-IQ"/>
              </w:rPr>
            </w:pPr>
            <w:r>
              <w:rPr>
                <w:lang w:bidi="ar-IQ"/>
              </w:rPr>
              <w:t>Removal of a UPF</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pPr>
            <w:r>
              <w:rPr>
                <w:lang w:bidi="ar-IQ"/>
              </w:rPr>
              <w:t>Close the counts with time stamps</w:t>
            </w:r>
            <w:r>
              <w:t xml:space="preserve"> for the removed UPF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 and the category is set to "immediate reporting" with quota management is being performed and quota is granted per each UPF</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pPr>
            <w:r>
              <w:t>Charging Data Request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rPr>
                <w:lang w:bidi="ar-IQ"/>
              </w:rPr>
            </w:pPr>
            <w:r>
              <w:rPr>
                <w:lang w:eastAsia="zh-CN"/>
              </w:rPr>
              <w:t>Insertion of I-SMF</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Close the counts with time stamps for all active service data flows in SMF, open new accounts for all active service data flows with I-SMF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 and the category is set to "immediate reporting" with quota management is being performed and quota is granted per each UPF</w:t>
            </w:r>
          </w:p>
        </w:tc>
        <w:tc>
          <w:tcPr>
            <w:tcW w:w="411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lang w:bidi="ar-IQ"/>
              </w:rPr>
            </w:pPr>
            <w:r>
              <w:rPr>
                <w:rFonts w:ascii="Arial" w:hAnsi="Arial"/>
                <w:sz w:val="18"/>
              </w:rPr>
              <w:t xml:space="preserve">Charging Data Request [Update] to request quota with a possible amount of quota.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rPr>
                <w:lang w:bidi="ar-IQ"/>
              </w:rPr>
            </w:pPr>
            <w:r>
              <w:rPr>
                <w:lang w:bidi="ar-IQ"/>
              </w:rPr>
              <w:t>Removal of I-SMF</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rPr>
            </w:pPr>
            <w:r>
              <w:rPr>
                <w:rFonts w:ascii="Arial" w:hAnsi="Arial"/>
                <w:sz w:val="18"/>
              </w:rPr>
              <w:t>Close the counts with time stamps for the removed I-SMF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 and the category is set to "immediate reporting" with quota management being performed and quota is granted per each UPF</w:t>
            </w:r>
          </w:p>
        </w:tc>
        <w:tc>
          <w:tcPr>
            <w:tcW w:w="411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pPr>
            <w:r>
              <w:rPr>
                <w:rFonts w:ascii="Arial" w:hAnsi="Arial"/>
                <w:sz w:val="18"/>
              </w:rPr>
              <w:t>Charging Data Request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rPr>
                <w:lang w:bidi="ar-IQ"/>
              </w:rPr>
            </w:pPr>
            <w:r>
              <w:rPr>
                <w:lang w:bidi="ar-IQ"/>
              </w:rPr>
              <w:t>Change of I-SMF</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rPr>
            </w:pPr>
            <w:r>
              <w:rPr>
                <w:rFonts w:ascii="Arial" w:hAnsi="Arial"/>
                <w:sz w:val="18"/>
              </w:rPr>
              <w:t>Close the counts with time stamps for the removed I-SMF, open active traffic flows’ counts for the new I-SMF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 and the category is set to "immediate reporting" with quota management being performed and quota is granted per each UPF</w:t>
            </w:r>
          </w:p>
        </w:tc>
        <w:tc>
          <w:tcPr>
            <w:tcW w:w="411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pPr>
            <w:r>
              <w:rPr>
                <w:rFonts w:ascii="Arial" w:hAnsi="Arial"/>
                <w:sz w:val="18"/>
              </w:rPr>
              <w:t>Charging Data Request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rPr>
                <w:lang w:bidi="ar-IQ"/>
              </w:rPr>
            </w:pPr>
            <w:r>
              <w:rPr>
                <w:lang w:bidi="ar-IQ"/>
              </w:rPr>
              <w:t>Addition of access</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rPr>
            </w:pPr>
            <w:r>
              <w:rPr>
                <w:rFonts w:ascii="Arial" w:hAnsi="Arial"/>
                <w:sz w:val="18"/>
              </w:rPr>
              <w:t>Close the counts with time stamps for all active service data flows usage report in SMF, open new counts for all active service data flows.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 xml:space="preserve">If the corresponding trigger is enabled and the category is set to "immediate reporting" </w:t>
            </w:r>
          </w:p>
        </w:tc>
        <w:tc>
          <w:tcPr>
            <w:tcW w:w="411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pPr>
            <w:r>
              <w:rPr>
                <w:rFonts w:ascii="Arial" w:hAnsi="Arial"/>
                <w:sz w:val="18"/>
              </w:rPr>
              <w:t xml:space="preserve">Charging Data Request [Update] with a possible request quota.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rPr>
                <w:lang w:bidi="ar-IQ"/>
              </w:rPr>
            </w:pPr>
            <w:r>
              <w:rPr>
                <w:lang w:bidi="ar-IQ"/>
              </w:rPr>
              <w:t>Removal of access</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rPr>
            </w:pPr>
            <w:r>
              <w:rPr>
                <w:rFonts w:ascii="Arial" w:hAnsi="Arial"/>
                <w:sz w:val="18"/>
              </w:rPr>
              <w:t>Close the counts with time stamps for all active service data flows usage report in SMF, open new counts for all active service data flows.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 xml:space="preserve">If the corresponding trigger is enabled and the category is set to "immediate reporting" </w:t>
            </w:r>
          </w:p>
        </w:tc>
        <w:tc>
          <w:tcPr>
            <w:tcW w:w="411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pPr>
            <w:r>
              <w:rPr>
                <w:rFonts w:ascii="Arial" w:hAnsi="Arial"/>
                <w:sz w:val="18"/>
              </w:rPr>
              <w:t xml:space="preserve">Charging Data Request [Update].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62"/>
              <w:rPr>
                <w:lang w:bidi="ar-IQ"/>
              </w:rPr>
            </w:pPr>
            <w:r>
              <w:rPr>
                <w:lang w:eastAsia="zh-CN"/>
              </w:rPr>
              <w:t>Redundant transmission change</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rPr>
            </w:pPr>
            <w:r>
              <w:rPr>
                <w:rFonts w:ascii="Arial" w:hAnsi="Arial"/>
                <w:sz w:val="18"/>
              </w:rPr>
              <w:t xml:space="preserve">Charging Data Request [Update]. </w:t>
            </w:r>
          </w:p>
          <w:p>
            <w:pPr>
              <w:keepNext/>
              <w:keepLines/>
              <w:spacing w:after="0"/>
              <w:rPr>
                <w:rFonts w:ascii="Arial" w:hAnsi="Arial"/>
                <w:sz w:val="18"/>
              </w:rPr>
            </w:pPr>
            <w:r>
              <w:rPr>
                <w:rFonts w:ascii="Arial" w:hAnsi="Arial"/>
                <w:sz w:val="18"/>
              </w:rPr>
              <w:t>Close the counts 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62"/>
              <w:rPr>
                <w:lang w:eastAsia="zh-CN"/>
              </w:rPr>
            </w:pPr>
            <w:r>
              <w:rPr>
                <w:rFonts w:eastAsia="宋体"/>
              </w:rPr>
              <w:t>Join multicast MBS session</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rPr>
                <w:rFonts w:eastAsia="宋体"/>
              </w:rP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宋体"/>
                <w:sz w:val="18"/>
              </w:rPr>
            </w:pPr>
            <w:r>
              <w:rPr>
                <w:rFonts w:ascii="Arial" w:hAnsi="Arial" w:eastAsia="宋体"/>
                <w:sz w:val="18"/>
              </w:rPr>
              <w:t xml:space="preserve">Charging Data Request [Update]. </w:t>
            </w:r>
          </w:p>
          <w:p>
            <w:pPr>
              <w:keepNext/>
              <w:keepLines/>
              <w:spacing w:after="0"/>
              <w:rPr>
                <w:rFonts w:ascii="Arial" w:hAnsi="Arial"/>
                <w:sz w:val="18"/>
              </w:rPr>
            </w:pPr>
            <w:r>
              <w:rPr>
                <w:rFonts w:ascii="Arial" w:hAnsi="Arial" w:eastAsia="宋体"/>
                <w:sz w:val="18"/>
              </w:rPr>
              <w:t>Close the counts 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62"/>
              <w:rPr>
                <w:lang w:eastAsia="zh-CN"/>
              </w:rPr>
            </w:pPr>
            <w:r>
              <w:rPr>
                <w:rFonts w:eastAsia="宋体"/>
              </w:rPr>
              <w:t>Leave multicast MBS session</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rPr>
                <w:rFonts w:eastAsia="宋体"/>
              </w:rP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宋体"/>
                <w:sz w:val="18"/>
              </w:rPr>
            </w:pPr>
            <w:r>
              <w:rPr>
                <w:rFonts w:ascii="Arial" w:hAnsi="Arial" w:eastAsia="宋体"/>
                <w:sz w:val="18"/>
              </w:rPr>
              <w:t xml:space="preserve">Charging Data Request [Update]. </w:t>
            </w:r>
          </w:p>
          <w:p>
            <w:pPr>
              <w:keepNext/>
              <w:keepLines/>
              <w:spacing w:after="0"/>
              <w:rPr>
                <w:rFonts w:ascii="Arial" w:hAnsi="Arial"/>
                <w:sz w:val="18"/>
              </w:rPr>
            </w:pPr>
            <w:r>
              <w:rPr>
                <w:rFonts w:ascii="Arial" w:hAnsi="Arial" w:eastAsia="宋体"/>
                <w:sz w:val="18"/>
              </w:rPr>
              <w:t>Close the counts 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rPr>
                <w:lang w:bidi="ar-IQ"/>
              </w:rPr>
            </w:pPr>
            <w:r>
              <w:rPr>
                <w:lang w:bidi="ar-IQ"/>
              </w:rPr>
              <w:t>Expiry of time limit per rating group</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Close the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If the category is set to "immediate reporting"</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Charging Data Request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rPr>
                <w:lang w:bidi="ar-IQ"/>
              </w:rPr>
              <w:t>If any matching service data flow is still active</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pPr>
            <w:r>
              <w:rPr>
                <w:lang w:bidi="ar-IQ"/>
              </w:rPr>
              <w:t>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rPr>
                <w:lang w:bidi="ar-IQ"/>
              </w:rPr>
            </w:pPr>
            <w:r>
              <w:rPr>
                <w:lang w:bidi="ar-IQ"/>
              </w:rPr>
              <w:t>Expiry of data volume limit per rating group</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Close the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If the category is set to "immediate reporting"</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Charging Data Request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If any matching service data flow is still active</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pPr>
            <w:r>
              <w:rPr>
                <w:lang w:bidi="ar-IQ"/>
              </w:rPr>
              <w:t>Open a new service data container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rPr>
                <w:lang w:bidi="ar-IQ"/>
              </w:rPr>
            </w:pPr>
            <w:r>
              <w:rPr>
                <w:lang w:bidi="ar-IQ"/>
              </w:rPr>
              <w:t>Expiry of data event limit per rating group</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Close the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If the category is set to "immediate reporting"</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Charging Data Request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If any matching service data flow is still active</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pPr>
            <w:r>
              <w:rPr>
                <w:lang w:bidi="ar-IQ"/>
              </w:rPr>
              <w:t>Open a new service data container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rPr>
                <w:lang w:bidi="ar-IQ"/>
              </w:rPr>
            </w:pPr>
            <w:r>
              <w:rPr>
                <w:lang w:bidi="ar-IQ"/>
              </w:rPr>
              <w:t>Expiry of data event limit per PDU session</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Charging Data Request [Update]</w:t>
            </w:r>
          </w:p>
          <w:p>
            <w:pPr>
              <w:pStyle w:val="62"/>
              <w:rPr>
                <w:lang w:bidi="ar-IQ"/>
              </w:rPr>
            </w:pPr>
            <w:r>
              <w:rPr>
                <w:lang w:bidi="ar-IQ"/>
              </w:rPr>
              <w:t>Close the counts</w:t>
            </w:r>
            <w:r>
              <w:t xml:space="preserve"> with</w:t>
            </w:r>
            <w:r>
              <w:rPr>
                <w:lang w:bidi="ar-IQ"/>
              </w:rPr>
              <w:t xml:space="preserve">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If the PDU session is still active</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rPr>
                <w:lang w:bidi="ar-IQ"/>
              </w:rPr>
            </w:pPr>
            <w:r>
              <w:rPr>
                <w:lang w:bidi="ar-IQ"/>
              </w:rPr>
              <w:t>Expiry of time limit per PDU session</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Charging Data Request [Update]</w:t>
            </w:r>
          </w:p>
          <w:p>
            <w:pPr>
              <w:pStyle w:val="62"/>
              <w:rPr>
                <w:lang w:bidi="ar-IQ"/>
              </w:rPr>
            </w:pPr>
            <w:r>
              <w:rPr>
                <w:lang w:bidi="ar-IQ"/>
              </w:rPr>
              <w:t>Close the counts</w:t>
            </w:r>
            <w:r>
              <w:t xml:space="preserve"> with</w:t>
            </w:r>
            <w:r>
              <w:rPr>
                <w:lang w:bidi="ar-IQ"/>
              </w:rPr>
              <w:t xml:space="preserve">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If the PDU session is still active</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rPr>
                <w:lang w:bidi="ar-IQ"/>
              </w:rPr>
            </w:pPr>
            <w:r>
              <w:rPr>
                <w:lang w:bidi="ar-IQ"/>
              </w:rPr>
              <w:t>Expiry of data volume limit per PDU session</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Charging Data Request [Update]</w:t>
            </w:r>
          </w:p>
          <w:p>
            <w:pPr>
              <w:pStyle w:val="62"/>
              <w:rPr>
                <w:lang w:bidi="ar-IQ"/>
              </w:rPr>
            </w:pPr>
            <w:r>
              <w:rPr>
                <w:lang w:bidi="ar-IQ"/>
              </w:rPr>
              <w:t>Close the counts</w:t>
            </w:r>
            <w:r>
              <w:t xml:space="preserve"> with</w:t>
            </w:r>
            <w:r>
              <w:rPr>
                <w:lang w:bidi="ar-IQ"/>
              </w:rPr>
              <w:t xml:space="preserve">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If the PDU session is still active</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rPr>
                <w:lang w:bidi="ar-IQ"/>
              </w:rPr>
            </w:pPr>
            <w:r>
              <w:rPr>
                <w:lang w:bidi="ar-IQ"/>
              </w:rPr>
              <w:t>Expiry of a limit of number of charging condition changes per PDU session</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Charging Data Request [Update]</w:t>
            </w:r>
          </w:p>
          <w:p>
            <w:pPr>
              <w:pStyle w:val="62"/>
              <w:rPr>
                <w:lang w:bidi="ar-IQ"/>
              </w:rPr>
            </w:pPr>
            <w:r>
              <w:rPr>
                <w:lang w:bidi="ar-IQ"/>
              </w:rPr>
              <w:t>Close the counts</w:t>
            </w:r>
            <w:r>
              <w:t xml:space="preserve"> with</w:t>
            </w:r>
            <w:r>
              <w:rPr>
                <w:lang w:bidi="ar-IQ"/>
              </w:rPr>
              <w:t xml:space="preserve">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If the PDU session is still active</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rPr>
                <w:lang w:bidi="ar-IQ"/>
              </w:rPr>
            </w:pPr>
            <w:r>
              <w:rPr>
                <w:lang w:bidi="ar-IQ"/>
              </w:rPr>
              <w:t>Management intervention</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Charging Data Request [Update]</w:t>
            </w:r>
          </w:p>
          <w:p>
            <w:pPr>
              <w:pStyle w:val="62"/>
              <w:rPr>
                <w:lang w:bidi="ar-IQ"/>
              </w:rPr>
            </w:pPr>
            <w:r>
              <w:rPr>
                <w:lang w:bidi="ar-IQ"/>
              </w:rPr>
              <w:t>Close the counts</w:t>
            </w:r>
            <w:r>
              <w:t xml:space="preserve"> with</w:t>
            </w:r>
            <w:r>
              <w:rPr>
                <w:lang w:bidi="ar-IQ"/>
              </w:rPr>
              <w:t xml:space="preserve">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If the PDU session is still active</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Start new counts with time stamps</w:t>
            </w:r>
          </w:p>
        </w:tc>
      </w:tr>
    </w:tbl>
    <w:p>
      <w:pPr>
        <w:rPr>
          <w:lang w:bidi="ar-IQ"/>
        </w:rPr>
      </w:pPr>
    </w:p>
    <w:p>
      <w:pPr>
        <w:rPr>
          <w:lang w:bidi="ar-IQ"/>
        </w:rPr>
      </w:pPr>
      <w:r>
        <w:rPr>
          <w:lang w:bidi="ar-IQ"/>
        </w:rPr>
        <w:t xml:space="preserve">When event based charging applies, the first occurrence of an event matching a service data flow template in PCC rule shall be considered as the start of a service. </w:t>
      </w:r>
    </w:p>
    <w:p>
      <w:pPr>
        <w:rPr>
          <w:lang w:bidi="ar-IQ"/>
        </w:rPr>
      </w:pPr>
      <w:r>
        <w:rPr>
          <w:lang w:bidi="ar-IQ"/>
        </w:rPr>
        <w:t xml:space="preserve">How the termination of service data flows is detected, is specified in TS 23.503 [202]. Termination of the service data flow itself does not trigger </w:t>
      </w:r>
      <w:r>
        <w:t>Charging Data</w:t>
      </w:r>
      <w:r>
        <w:rPr>
          <w:lang w:bidi="ar-IQ"/>
        </w:rPr>
        <w:t xml:space="preserve"> Request [Update].</w:t>
      </w:r>
    </w:p>
    <w:p>
      <w:pPr>
        <w:rPr>
          <w:lang w:bidi="ar-IQ"/>
        </w:rPr>
      </w:pPr>
      <w:r>
        <w:t xml:space="preserve">The CDR generation mechanism processed by the CHF upon </w:t>
      </w:r>
      <w:r>
        <w:rPr>
          <w:lang w:bidi="ar-IQ"/>
        </w:rPr>
        <w:t>receiving Charging Data Request [Initial, Update, Termination] issued by the SMF for these chargeable events, is specified in clause 5.2.3.</w:t>
      </w:r>
    </w:p>
    <w:p>
      <w:pPr>
        <w:rPr>
          <w:del w:id="150" w:author="dj" w:date="2023-10-17T11:02:06Z"/>
          <w:lang w:bidi="ar-IQ"/>
        </w:rPr>
      </w:pPr>
      <w:del w:id="151" w:author="dj" w:date="2023-10-17T11:02:06Z">
        <w:r>
          <w:rPr>
            <w:lang w:bidi="ar-IQ"/>
          </w:rPr>
          <w:delText xml:space="preserve">Table 5.2.1.4-3 summarizes the set of default trigger conditions and their category which shall be supported by the MB-SMF. For "immediate report" category, the table also provides the corresponding </w:delText>
        </w:r>
      </w:del>
      <w:del w:id="152" w:author="dj" w:date="2023-10-17T11:02:06Z">
        <w:r>
          <w:rPr>
            <w:lang w:eastAsia="zh-CN" w:bidi="ar-IQ"/>
          </w:rPr>
          <w:delText>Charging Data</w:delText>
        </w:r>
      </w:del>
      <w:del w:id="153" w:author="dj" w:date="2023-10-17T11:02:06Z">
        <w:r>
          <w:rPr>
            <w:lang w:bidi="ar-IQ"/>
          </w:rPr>
          <w:delText xml:space="preserve"> </w:delText>
        </w:r>
      </w:del>
      <w:del w:id="154" w:author="dj" w:date="2023-10-17T11:02:06Z">
        <w:r>
          <w:rPr>
            <w:lang w:eastAsia="zh-CN" w:bidi="ar-IQ"/>
          </w:rPr>
          <w:delText>R</w:delText>
        </w:r>
      </w:del>
      <w:del w:id="155" w:author="dj" w:date="2023-10-17T11:02:06Z">
        <w:r>
          <w:rPr>
            <w:lang w:bidi="ar-IQ"/>
          </w:rPr>
          <w:delText xml:space="preserve">equest </w:delText>
        </w:r>
      </w:del>
      <w:del w:id="156" w:author="dj" w:date="2023-10-17T11:02:06Z">
        <w:r>
          <w:rPr>
            <w:lang w:eastAsia="zh-CN" w:bidi="ar-IQ"/>
          </w:rPr>
          <w:delText>[Initial, Update, Termination]</w:delText>
        </w:r>
      </w:del>
      <w:del w:id="157" w:author="dj" w:date="2023-10-17T11:02:06Z">
        <w:r>
          <w:rPr>
            <w:lang w:bidi="ar-IQ"/>
          </w:rPr>
          <w:delText xml:space="preserve"> message sent from MB-SMF towards the CHF.</w:delText>
        </w:r>
      </w:del>
    </w:p>
    <w:p>
      <w:pPr>
        <w:pStyle w:val="64"/>
        <w:rPr>
          <w:del w:id="158" w:author="dj" w:date="2023-10-17T11:02:06Z"/>
        </w:rPr>
      </w:pPr>
      <w:del w:id="159" w:author="dj" w:date="2023-10-17T11:02:06Z">
        <w:r>
          <w:rPr/>
          <w:delText xml:space="preserve">Table </w:delText>
        </w:r>
      </w:del>
      <w:del w:id="160" w:author="dj" w:date="2023-10-17T11:02:06Z">
        <w:r>
          <w:rPr>
            <w:lang w:bidi="ar-IQ"/>
          </w:rPr>
          <w:delText>5.2.1.4-3</w:delText>
        </w:r>
      </w:del>
      <w:del w:id="161" w:author="dj" w:date="2023-10-17T11:02:06Z">
        <w:r>
          <w:rPr/>
          <w:delText xml:space="preserve">: Default </w:delText>
        </w:r>
      </w:del>
      <w:del w:id="162" w:author="dj" w:date="2023-10-17T11:02:06Z">
        <w:r>
          <w:rPr>
            <w:lang w:bidi="ar-IQ"/>
          </w:rPr>
          <w:delText xml:space="preserve">Trigger conditions </w:delText>
        </w:r>
      </w:del>
      <w:del w:id="163" w:author="dj" w:date="2023-10-17T11:02:06Z">
        <w:r>
          <w:rPr/>
          <w:delText>in MB-SMF</w:delText>
        </w:r>
      </w:del>
    </w:p>
    <w:tbl>
      <w:tblPr>
        <w:tblStyle w:val="49"/>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3"/>
        <w:gridCol w:w="1177"/>
        <w:gridCol w:w="1897"/>
        <w:gridCol w:w="1897"/>
        <w:gridCol w:w="1047"/>
        <w:gridCol w:w="1089"/>
        <w:gridCol w:w="1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del w:id="164" w:author="dj" w:date="2023-10-17T11:02:06Z"/>
        </w:trPr>
        <w:tc>
          <w:tcPr>
            <w:tcW w:w="1543"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del w:id="165" w:author="dj" w:date="2023-10-17T11:02:06Z"/>
                <w:rFonts w:eastAsia="等线"/>
                <w:lang w:bidi="ar-IQ"/>
              </w:rPr>
            </w:pPr>
            <w:del w:id="166" w:author="dj" w:date="2023-10-17T11:02:06Z">
              <w:r>
                <w:rPr>
                  <w:rFonts w:eastAsia="等线"/>
                  <w:lang w:bidi="ar-IQ"/>
                </w:rPr>
                <w:delText>Trigger Conditions</w:delText>
              </w:r>
            </w:del>
          </w:p>
        </w:tc>
        <w:tc>
          <w:tcPr>
            <w:tcW w:w="1177"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del w:id="167" w:author="dj" w:date="2023-10-17T11:02:06Z"/>
                <w:rFonts w:eastAsia="等线"/>
                <w:lang w:bidi="ar-IQ"/>
              </w:rPr>
            </w:pPr>
            <w:del w:id="168" w:author="dj" w:date="2023-10-17T11:02:06Z">
              <w:r>
                <w:rPr>
                  <w:rFonts w:eastAsia="等线"/>
                  <w:lang w:bidi="ar-IQ"/>
                </w:rPr>
                <w:delText>Trigger level</w:delText>
              </w:r>
            </w:del>
          </w:p>
        </w:tc>
        <w:tc>
          <w:tcPr>
            <w:tcW w:w="1897"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del w:id="169" w:author="dj" w:date="2023-10-17T11:02:06Z"/>
                <w:rFonts w:eastAsia="等线"/>
                <w:lang w:bidi="ar-IQ"/>
              </w:rPr>
            </w:pPr>
            <w:del w:id="170" w:author="dj" w:date="2023-10-17T11:02:06Z">
              <w:r>
                <w:rPr>
                  <w:rFonts w:eastAsia="等线"/>
                  <w:lang w:bidi="ar-IQ"/>
                </w:rPr>
                <w:delText>Converged Charging default category</w:delText>
              </w:r>
            </w:del>
          </w:p>
          <w:p>
            <w:pPr>
              <w:pStyle w:val="60"/>
              <w:rPr>
                <w:del w:id="171" w:author="dj" w:date="2023-10-17T11:02:06Z"/>
                <w:rFonts w:eastAsia="等线"/>
                <w:lang w:bidi="ar-IQ"/>
              </w:rPr>
            </w:pPr>
          </w:p>
        </w:tc>
        <w:tc>
          <w:tcPr>
            <w:tcW w:w="1897"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del w:id="172" w:author="dj" w:date="2023-10-17T11:02:06Z"/>
                <w:rFonts w:eastAsia="等线"/>
                <w:lang w:bidi="ar-IQ"/>
              </w:rPr>
            </w:pPr>
            <w:del w:id="173" w:author="dj" w:date="2023-10-17T11:02:06Z">
              <w:r>
                <w:rPr>
                  <w:rFonts w:eastAsia="等线"/>
                  <w:lang w:bidi="ar-IQ"/>
                </w:rPr>
                <w:delText>Offline only charging default category</w:delText>
              </w:r>
            </w:del>
          </w:p>
          <w:p>
            <w:pPr>
              <w:pStyle w:val="60"/>
              <w:rPr>
                <w:del w:id="174" w:author="dj" w:date="2023-10-17T11:02:06Z"/>
                <w:rFonts w:eastAsia="等线"/>
                <w:lang w:bidi="ar-IQ"/>
              </w:rPr>
            </w:pPr>
          </w:p>
        </w:tc>
        <w:tc>
          <w:tcPr>
            <w:tcW w:w="1047"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del w:id="175" w:author="dj" w:date="2023-10-17T11:02:06Z"/>
                <w:rFonts w:eastAsia="等线"/>
                <w:lang w:bidi="ar-IQ"/>
              </w:rPr>
            </w:pPr>
            <w:del w:id="176" w:author="dj" w:date="2023-10-17T11:02:06Z">
              <w:r>
                <w:rPr>
                  <w:rFonts w:eastAsia="等线"/>
                  <w:lang w:bidi="ar-IQ"/>
                </w:rPr>
                <w:delText>CHF allowed to change category</w:delText>
              </w:r>
            </w:del>
          </w:p>
        </w:tc>
        <w:tc>
          <w:tcPr>
            <w:tcW w:w="1089"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del w:id="177" w:author="dj" w:date="2023-10-17T11:02:06Z"/>
                <w:rFonts w:eastAsia="等线"/>
                <w:lang w:bidi="ar-IQ"/>
              </w:rPr>
            </w:pPr>
            <w:del w:id="178" w:author="dj" w:date="2023-10-17T11:02:06Z">
              <w:r>
                <w:rPr>
                  <w:rFonts w:eastAsia="等线"/>
                  <w:lang w:bidi="ar-IQ"/>
                </w:rPr>
                <w:delText>CHF allowed to enable and disable</w:delText>
              </w:r>
            </w:del>
          </w:p>
        </w:tc>
        <w:tc>
          <w:tcPr>
            <w:tcW w:w="1381"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del w:id="179" w:author="dj" w:date="2023-10-17T11:02:06Z"/>
                <w:rFonts w:eastAsia="等线"/>
                <w:lang w:bidi="ar-IQ"/>
              </w:rPr>
            </w:pPr>
            <w:del w:id="180" w:author="dj" w:date="2023-10-17T11:02:06Z">
              <w:r>
                <w:rPr>
                  <w:rFonts w:eastAsia="等线"/>
                  <w:lang w:bidi="ar-IQ"/>
                </w:rPr>
                <w:delText>Message when "immediate reporting" category</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del w:id="181" w:author="dj" w:date="2023-10-17T11:02:06Z"/>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del w:id="182" w:author="dj" w:date="2023-10-17T11:02:06Z"/>
                <w:rFonts w:eastAsia="等线"/>
                <w:lang w:bidi="ar-IQ"/>
              </w:rPr>
            </w:pPr>
            <w:del w:id="183" w:author="dj" w:date="2023-10-17T11:02:06Z">
              <w:r>
                <w:rPr>
                  <w:rFonts w:eastAsia="等线"/>
                  <w:lang w:bidi="ar-IQ"/>
                </w:rPr>
                <w:delText>Start of MBS Session.</w:delText>
              </w:r>
            </w:del>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184" w:author="dj" w:date="2023-10-17T11:02:06Z"/>
                <w:rFonts w:eastAsia="等线"/>
                <w:lang w:bidi="ar-IQ"/>
              </w:rPr>
            </w:pPr>
            <w:del w:id="185" w:author="dj" w:date="2023-10-17T11:02:06Z">
              <w:r>
                <w:rPr>
                  <w:rFonts w:eastAsia="等线"/>
                  <w:lang w:bidi="ar-IQ"/>
                </w:rPr>
                <w:delText>MBS session</w:delText>
              </w:r>
            </w:del>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186" w:author="dj" w:date="2023-10-17T11:02:06Z"/>
                <w:rFonts w:eastAsia="等线"/>
                <w:lang w:bidi="ar-IQ"/>
              </w:rPr>
            </w:pPr>
            <w:del w:id="187" w:author="dj" w:date="2023-10-17T11:02:06Z">
              <w:r>
                <w:rPr>
                  <w:rFonts w:eastAsia="等线"/>
                  <w:lang w:bidi="ar-IQ"/>
                </w:rPr>
                <w:delText>Immediate</w:delText>
              </w:r>
            </w:del>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188" w:author="dj" w:date="2023-10-17T11:02:06Z"/>
                <w:lang w:bidi="ar-IQ"/>
              </w:rPr>
            </w:pPr>
            <w:del w:id="189" w:author="dj" w:date="2023-10-17T11:02:06Z">
              <w:r>
                <w:rPr>
                  <w:rFonts w:eastAsia="等线"/>
                  <w:lang w:bidi="ar-IQ"/>
                </w:rPr>
                <w:delText>Immediate</w:delText>
              </w:r>
            </w:del>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190" w:author="dj" w:date="2023-10-17T11:02:06Z"/>
                <w:rFonts w:eastAsia="等线"/>
                <w:lang w:bidi="ar-IQ"/>
              </w:rPr>
            </w:pPr>
            <w:del w:id="191" w:author="dj" w:date="2023-10-17T11:02:06Z">
              <w:r>
                <w:rPr>
                  <w:lang w:bidi="ar-IQ"/>
                </w:rPr>
                <w:delText>Not Applicable</w:delText>
              </w:r>
            </w:del>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192" w:author="dj" w:date="2023-10-17T11:02:06Z"/>
                <w:rFonts w:eastAsia="等线"/>
                <w:lang w:bidi="ar-IQ"/>
              </w:rPr>
            </w:pPr>
            <w:del w:id="193" w:author="dj" w:date="2023-10-17T11:02:06Z">
              <w:r>
                <w:rPr>
                  <w:rFonts w:eastAsia="等线"/>
                  <w:lang w:bidi="ar-IQ"/>
                </w:rPr>
                <w:delText>Not Applicable</w:delText>
              </w:r>
            </w:del>
          </w:p>
        </w:tc>
        <w:tc>
          <w:tcPr>
            <w:tcW w:w="1381" w:type="dxa"/>
            <w:tcBorders>
              <w:top w:val="single" w:color="auto" w:sz="4" w:space="0"/>
              <w:left w:val="single" w:color="auto" w:sz="4" w:space="0"/>
              <w:right w:val="single" w:color="auto" w:sz="4" w:space="0"/>
            </w:tcBorders>
            <w:noWrap w:val="0"/>
            <w:vAlign w:val="top"/>
          </w:tcPr>
          <w:p>
            <w:pPr>
              <w:pStyle w:val="62"/>
              <w:rPr>
                <w:del w:id="194" w:author="dj" w:date="2023-10-17T11:02:06Z"/>
                <w:rFonts w:eastAsia="等线"/>
                <w:lang w:bidi="ar-IQ"/>
              </w:rPr>
            </w:pPr>
            <w:del w:id="195" w:author="dj" w:date="2023-10-17T11:02:06Z">
              <w:r>
                <w:rPr>
                  <w:rFonts w:eastAsia="等线"/>
                  <w:lang w:bidi="ar-IQ"/>
                </w:rPr>
                <w:delText>Charging Data Request [Initial]</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del w:id="196" w:author="dj" w:date="2023-10-17T11:02:06Z"/>
        </w:trPr>
        <w:tc>
          <w:tcPr>
            <w:tcW w:w="8650" w:type="dxa"/>
            <w:gridSpan w:val="6"/>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62"/>
              <w:jc w:val="center"/>
              <w:rPr>
                <w:del w:id="197" w:author="dj" w:date="2023-10-17T11:02:06Z"/>
                <w:lang w:eastAsia="zh-CN" w:bidi="ar-IQ"/>
              </w:rPr>
            </w:pPr>
            <w:del w:id="198" w:author="dj" w:date="2023-10-17T11:02:06Z">
              <w:r>
                <w:rPr>
                  <w:b/>
                  <w:lang w:bidi="ar-IQ"/>
                </w:rPr>
                <w:delText>Change of Charging conditions</w:delText>
              </w:r>
            </w:del>
          </w:p>
        </w:tc>
        <w:tc>
          <w:tcPr>
            <w:tcW w:w="1381" w:type="dxa"/>
            <w:vMerge w:val="restart"/>
            <w:tcBorders>
              <w:top w:val="single" w:color="auto" w:sz="4" w:space="0"/>
              <w:left w:val="single" w:color="auto" w:sz="4" w:space="0"/>
              <w:right w:val="single" w:color="auto" w:sz="4" w:space="0"/>
            </w:tcBorders>
            <w:noWrap w:val="0"/>
            <w:vAlign w:val="center"/>
          </w:tcPr>
          <w:p>
            <w:pPr>
              <w:pStyle w:val="62"/>
              <w:rPr>
                <w:del w:id="199" w:author="dj" w:date="2023-10-17T11:02:06Z"/>
                <w:rFonts w:eastAsia="等线"/>
                <w:lang w:bidi="ar-IQ"/>
              </w:rPr>
            </w:pPr>
            <w:del w:id="200" w:author="dj" w:date="2023-10-17T11:02:06Z">
              <w:r>
                <w:rPr/>
                <w:delText>Charging Data Request [Update]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del w:id="201" w:author="dj" w:date="2023-10-17T11:02:06Z"/>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del w:id="202" w:author="dj" w:date="2023-10-17T11:02:06Z"/>
                <w:lang w:eastAsia="zh-CN"/>
              </w:rPr>
            </w:pPr>
            <w:del w:id="203" w:author="dj" w:date="2023-10-17T11:02:06Z">
              <w:r>
                <w:rPr/>
                <w:delText>Connection established with NG-RAN</w:delText>
              </w:r>
            </w:del>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04" w:author="dj" w:date="2023-10-17T11:02:06Z"/>
                <w:rFonts w:eastAsia="等线"/>
                <w:lang w:bidi="ar-IQ"/>
              </w:rPr>
            </w:pPr>
            <w:del w:id="205" w:author="dj" w:date="2023-10-17T11:02:06Z">
              <w:r>
                <w:rPr>
                  <w:rFonts w:eastAsia="等线"/>
                  <w:lang w:bidi="ar-IQ"/>
                </w:rPr>
                <w:delText>MBS session</w:delText>
              </w:r>
            </w:del>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06" w:author="dj" w:date="2023-10-17T11:02:06Z"/>
                <w:rFonts w:eastAsia="等线"/>
                <w:lang w:eastAsia="zh-CN" w:bidi="ar-IQ"/>
              </w:rPr>
            </w:pPr>
            <w:del w:id="207" w:author="dj" w:date="2023-10-17T11:02:06Z">
              <w:r>
                <w:rPr>
                  <w:rFonts w:eastAsia="等线"/>
                  <w:lang w:eastAsia="zh-CN" w:bidi="ar-IQ"/>
                </w:rPr>
                <w:delText>Deferred</w:delText>
              </w:r>
            </w:del>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08" w:author="dj" w:date="2023-10-17T11:02:06Z"/>
                <w:rFonts w:eastAsia="等线"/>
                <w:lang w:bidi="ar-IQ"/>
              </w:rPr>
            </w:pPr>
            <w:del w:id="209" w:author="dj" w:date="2023-10-17T11:02:06Z">
              <w:r>
                <w:rPr>
                  <w:rFonts w:eastAsia="等线"/>
                  <w:lang w:eastAsia="zh-CN" w:bidi="ar-IQ"/>
                </w:rPr>
                <w:delText>Deferred</w:delText>
              </w:r>
            </w:del>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10" w:author="dj" w:date="2023-10-17T11:02:06Z"/>
                <w:lang w:eastAsia="zh-CN" w:bidi="ar-IQ"/>
              </w:rPr>
            </w:pPr>
            <w:del w:id="211" w:author="dj" w:date="2023-10-17T11:02:06Z">
              <w:r>
                <w:rPr>
                  <w:rFonts w:hint="eastAsia"/>
                  <w:lang w:eastAsia="zh-CN" w:bidi="ar-IQ"/>
                </w:rPr>
                <w:delText>Yes</w:delText>
              </w:r>
            </w:del>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12" w:author="dj" w:date="2023-10-17T11:02:06Z"/>
                <w:rFonts w:eastAsia="等线"/>
                <w:lang w:eastAsia="zh-CN" w:bidi="ar-IQ"/>
              </w:rPr>
            </w:pPr>
            <w:del w:id="213" w:author="dj" w:date="2023-10-17T11:02:06Z">
              <w:r>
                <w:rPr>
                  <w:rFonts w:hint="eastAsia" w:eastAsia="等线"/>
                  <w:lang w:eastAsia="zh-CN" w:bidi="ar-IQ"/>
                </w:rPr>
                <w:delText>Yes</w:delText>
              </w:r>
            </w:del>
          </w:p>
        </w:tc>
        <w:tc>
          <w:tcPr>
            <w:tcW w:w="1381" w:type="dxa"/>
            <w:vMerge w:val="continue"/>
            <w:tcBorders>
              <w:left w:val="single" w:color="auto" w:sz="4" w:space="0"/>
              <w:right w:val="single" w:color="auto" w:sz="4" w:space="0"/>
            </w:tcBorders>
            <w:noWrap w:val="0"/>
            <w:vAlign w:val="top"/>
          </w:tcPr>
          <w:p>
            <w:pPr>
              <w:pStyle w:val="62"/>
              <w:rPr>
                <w:del w:id="214" w:author="dj" w:date="2023-10-17T11:02:06Z"/>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del w:id="215" w:author="dj" w:date="2023-10-17T11:02:06Z"/>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del w:id="216" w:author="dj" w:date="2023-10-17T11:02:06Z"/>
                <w:lang w:eastAsia="zh-CN"/>
              </w:rPr>
            </w:pPr>
            <w:del w:id="217" w:author="dj" w:date="2023-10-17T11:02:06Z">
              <w:r>
                <w:rPr/>
                <w:delText>Connection released with NG-RAN</w:delText>
              </w:r>
            </w:del>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18" w:author="dj" w:date="2023-10-17T11:02:06Z"/>
                <w:rFonts w:eastAsia="等线"/>
                <w:lang w:bidi="ar-IQ"/>
              </w:rPr>
            </w:pPr>
            <w:del w:id="219" w:author="dj" w:date="2023-10-17T11:02:06Z">
              <w:r>
                <w:rPr>
                  <w:rFonts w:eastAsia="等线"/>
                  <w:lang w:bidi="ar-IQ"/>
                </w:rPr>
                <w:delText>MBS session</w:delText>
              </w:r>
            </w:del>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20" w:author="dj" w:date="2023-10-17T11:02:06Z"/>
                <w:rFonts w:eastAsia="等线"/>
                <w:lang w:eastAsia="zh-CN" w:bidi="ar-IQ"/>
              </w:rPr>
            </w:pPr>
            <w:del w:id="221" w:author="dj" w:date="2023-10-17T11:02:06Z">
              <w:r>
                <w:rPr>
                  <w:rFonts w:eastAsia="等线"/>
                  <w:lang w:eastAsia="zh-CN" w:bidi="ar-IQ"/>
                </w:rPr>
                <w:delText>Deferred</w:delText>
              </w:r>
            </w:del>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22" w:author="dj" w:date="2023-10-17T11:02:06Z"/>
                <w:rFonts w:eastAsia="等线"/>
                <w:lang w:bidi="ar-IQ"/>
              </w:rPr>
            </w:pPr>
            <w:del w:id="223" w:author="dj" w:date="2023-10-17T11:02:06Z">
              <w:r>
                <w:rPr>
                  <w:rFonts w:eastAsia="等线"/>
                  <w:lang w:eastAsia="zh-CN" w:bidi="ar-IQ"/>
                </w:rPr>
                <w:delText>Deferred</w:delText>
              </w:r>
            </w:del>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24" w:author="dj" w:date="2023-10-17T11:02:06Z"/>
                <w:lang w:eastAsia="zh-CN" w:bidi="ar-IQ"/>
              </w:rPr>
            </w:pPr>
            <w:del w:id="225" w:author="dj" w:date="2023-10-17T11:02:06Z">
              <w:r>
                <w:rPr>
                  <w:rFonts w:hint="eastAsia"/>
                  <w:lang w:eastAsia="zh-CN" w:bidi="ar-IQ"/>
                </w:rPr>
                <w:delText>Yes</w:delText>
              </w:r>
            </w:del>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26" w:author="dj" w:date="2023-10-17T11:02:06Z"/>
                <w:rFonts w:eastAsia="等线"/>
                <w:lang w:eastAsia="zh-CN" w:bidi="ar-IQ"/>
              </w:rPr>
            </w:pPr>
            <w:del w:id="227" w:author="dj" w:date="2023-10-17T11:02:06Z">
              <w:r>
                <w:rPr>
                  <w:rFonts w:hint="eastAsia" w:eastAsia="等线"/>
                  <w:lang w:eastAsia="zh-CN" w:bidi="ar-IQ"/>
                </w:rPr>
                <w:delText>Yes</w:delText>
              </w:r>
            </w:del>
          </w:p>
        </w:tc>
        <w:tc>
          <w:tcPr>
            <w:tcW w:w="1381" w:type="dxa"/>
            <w:vMerge w:val="continue"/>
            <w:tcBorders>
              <w:left w:val="single" w:color="auto" w:sz="4" w:space="0"/>
              <w:right w:val="single" w:color="auto" w:sz="4" w:space="0"/>
            </w:tcBorders>
            <w:noWrap w:val="0"/>
            <w:vAlign w:val="top"/>
          </w:tcPr>
          <w:p>
            <w:pPr>
              <w:pStyle w:val="62"/>
              <w:rPr>
                <w:del w:id="228" w:author="dj" w:date="2023-10-17T11:02:06Z"/>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del w:id="229" w:author="dj" w:date="2023-10-17T11:02:06Z"/>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del w:id="230" w:author="dj" w:date="2023-10-17T11:02:06Z"/>
              </w:rPr>
            </w:pPr>
            <w:del w:id="231" w:author="dj" w:date="2023-10-17T11:02:06Z">
              <w:r>
                <w:rPr/>
                <w:delText>Connection established with</w:delText>
              </w:r>
            </w:del>
            <w:del w:id="232" w:author="dj" w:date="2023-10-17T11:02:06Z">
              <w:r>
                <w:rPr>
                  <w:lang w:eastAsia="zh-CN"/>
                </w:rPr>
                <w:delText xml:space="preserve"> UPF</w:delText>
              </w:r>
            </w:del>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33" w:author="dj" w:date="2023-10-17T11:02:06Z"/>
                <w:rFonts w:eastAsia="等线"/>
                <w:lang w:bidi="ar-IQ"/>
              </w:rPr>
            </w:pPr>
            <w:del w:id="234" w:author="dj" w:date="2023-10-17T11:02:06Z">
              <w:r>
                <w:rPr>
                  <w:rFonts w:eastAsia="等线"/>
                  <w:lang w:bidi="ar-IQ"/>
                </w:rPr>
                <w:delText>MBS session</w:delText>
              </w:r>
            </w:del>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35" w:author="dj" w:date="2023-10-17T11:02:06Z"/>
                <w:rFonts w:eastAsia="等线"/>
                <w:lang w:bidi="ar-IQ"/>
              </w:rPr>
            </w:pPr>
            <w:del w:id="236" w:author="dj" w:date="2023-10-17T11:02:06Z">
              <w:r>
                <w:rPr>
                  <w:rFonts w:eastAsia="等线"/>
                  <w:lang w:eastAsia="zh-CN" w:bidi="ar-IQ"/>
                </w:rPr>
                <w:delText>Deferred</w:delText>
              </w:r>
            </w:del>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37" w:author="dj" w:date="2023-10-17T11:02:06Z"/>
                <w:lang w:eastAsia="zh-CN" w:bidi="ar-IQ"/>
              </w:rPr>
            </w:pPr>
            <w:del w:id="238" w:author="dj" w:date="2023-10-17T11:02:06Z">
              <w:r>
                <w:rPr>
                  <w:rFonts w:eastAsia="等线"/>
                  <w:lang w:bidi="ar-IQ"/>
                </w:rPr>
                <w:delText>Deferred</w:delText>
              </w:r>
            </w:del>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39" w:author="dj" w:date="2023-10-17T11:02:06Z"/>
                <w:rFonts w:eastAsia="等线"/>
                <w:lang w:bidi="ar-IQ"/>
              </w:rPr>
            </w:pPr>
            <w:del w:id="240" w:author="dj" w:date="2023-10-17T11:02:06Z">
              <w:r>
                <w:rPr>
                  <w:rFonts w:hint="eastAsia"/>
                  <w:lang w:eastAsia="zh-CN" w:bidi="ar-IQ"/>
                </w:rPr>
                <w:delText>Yes</w:delText>
              </w:r>
            </w:del>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41" w:author="dj" w:date="2023-10-17T11:02:06Z"/>
                <w:rFonts w:eastAsia="等线"/>
                <w:lang w:bidi="ar-IQ"/>
              </w:rPr>
            </w:pPr>
            <w:del w:id="242" w:author="dj" w:date="2023-10-17T11:02:06Z">
              <w:r>
                <w:rPr>
                  <w:rFonts w:hint="eastAsia" w:eastAsia="等线"/>
                  <w:lang w:eastAsia="zh-CN" w:bidi="ar-IQ"/>
                </w:rPr>
                <w:delText>Yes</w:delText>
              </w:r>
            </w:del>
          </w:p>
        </w:tc>
        <w:tc>
          <w:tcPr>
            <w:tcW w:w="1381" w:type="dxa"/>
            <w:vMerge w:val="continue"/>
            <w:tcBorders>
              <w:left w:val="single" w:color="auto" w:sz="4" w:space="0"/>
              <w:right w:val="single" w:color="auto" w:sz="4" w:space="0"/>
            </w:tcBorders>
            <w:noWrap w:val="0"/>
            <w:vAlign w:val="top"/>
          </w:tcPr>
          <w:p>
            <w:pPr>
              <w:pStyle w:val="62"/>
              <w:rPr>
                <w:del w:id="243" w:author="dj" w:date="2023-10-17T11:02:06Z"/>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del w:id="244" w:author="dj" w:date="2023-10-17T11:02:06Z"/>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del w:id="245" w:author="dj" w:date="2023-10-17T11:02:06Z"/>
              </w:rPr>
            </w:pPr>
            <w:del w:id="246" w:author="dj" w:date="2023-10-17T11:02:06Z">
              <w:r>
                <w:rPr/>
                <w:delText xml:space="preserve">Connection released with UPF </w:delText>
              </w:r>
            </w:del>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47" w:author="dj" w:date="2023-10-17T11:02:06Z"/>
                <w:rFonts w:eastAsia="等线"/>
                <w:lang w:bidi="ar-IQ"/>
              </w:rPr>
            </w:pPr>
            <w:del w:id="248" w:author="dj" w:date="2023-10-17T11:02:06Z">
              <w:r>
                <w:rPr>
                  <w:rFonts w:eastAsia="等线"/>
                  <w:lang w:bidi="ar-IQ"/>
                </w:rPr>
                <w:delText>MBS session</w:delText>
              </w:r>
            </w:del>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49" w:author="dj" w:date="2023-10-17T11:02:06Z"/>
                <w:rFonts w:eastAsia="等线"/>
                <w:lang w:bidi="ar-IQ"/>
              </w:rPr>
            </w:pPr>
            <w:del w:id="250" w:author="dj" w:date="2023-10-17T11:02:06Z">
              <w:r>
                <w:rPr>
                  <w:rFonts w:eastAsia="等线"/>
                  <w:lang w:eastAsia="zh-CN" w:bidi="ar-IQ"/>
                </w:rPr>
                <w:delText>Deferred</w:delText>
              </w:r>
            </w:del>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51" w:author="dj" w:date="2023-10-17T11:02:06Z"/>
                <w:lang w:eastAsia="zh-CN" w:bidi="ar-IQ"/>
              </w:rPr>
            </w:pPr>
            <w:del w:id="252" w:author="dj" w:date="2023-10-17T11:02:06Z">
              <w:r>
                <w:rPr>
                  <w:rFonts w:eastAsia="等线"/>
                  <w:lang w:bidi="ar-IQ"/>
                </w:rPr>
                <w:delText>Deferred</w:delText>
              </w:r>
            </w:del>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53" w:author="dj" w:date="2023-10-17T11:02:06Z"/>
                <w:rFonts w:eastAsia="等线"/>
                <w:lang w:bidi="ar-IQ"/>
              </w:rPr>
            </w:pPr>
            <w:del w:id="254" w:author="dj" w:date="2023-10-17T11:02:06Z">
              <w:r>
                <w:rPr>
                  <w:rFonts w:hint="eastAsia"/>
                  <w:lang w:eastAsia="zh-CN" w:bidi="ar-IQ"/>
                </w:rPr>
                <w:delText>Yes</w:delText>
              </w:r>
            </w:del>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55" w:author="dj" w:date="2023-10-17T11:02:06Z"/>
                <w:rFonts w:eastAsia="等线"/>
                <w:lang w:bidi="ar-IQ"/>
              </w:rPr>
            </w:pPr>
            <w:del w:id="256" w:author="dj" w:date="2023-10-17T11:02:06Z">
              <w:r>
                <w:rPr>
                  <w:rFonts w:eastAsia="等线"/>
                  <w:lang w:bidi="ar-IQ"/>
                </w:rPr>
                <w:delText>Yes</w:delText>
              </w:r>
            </w:del>
          </w:p>
        </w:tc>
        <w:tc>
          <w:tcPr>
            <w:tcW w:w="1381" w:type="dxa"/>
            <w:vMerge w:val="continue"/>
            <w:tcBorders>
              <w:left w:val="single" w:color="auto" w:sz="4" w:space="0"/>
              <w:right w:val="single" w:color="auto" w:sz="4" w:space="0"/>
            </w:tcBorders>
            <w:noWrap w:val="0"/>
            <w:vAlign w:val="top"/>
          </w:tcPr>
          <w:p>
            <w:pPr>
              <w:pStyle w:val="62"/>
              <w:rPr>
                <w:del w:id="257" w:author="dj" w:date="2023-10-17T11:02:06Z"/>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del w:id="258" w:author="dj" w:date="2023-10-17T11:02:06Z"/>
        </w:trPr>
        <w:tc>
          <w:tcPr>
            <w:tcW w:w="8650" w:type="dxa"/>
            <w:gridSpan w:val="6"/>
            <w:tcBorders>
              <w:top w:val="single" w:color="auto" w:sz="4" w:space="0"/>
              <w:left w:val="single" w:color="auto" w:sz="4" w:space="0"/>
              <w:bottom w:val="single" w:color="auto" w:sz="4" w:space="0"/>
              <w:right w:val="single" w:color="auto" w:sz="4" w:space="0"/>
            </w:tcBorders>
            <w:noWrap w:val="0"/>
            <w:vAlign w:val="top"/>
          </w:tcPr>
          <w:p>
            <w:pPr>
              <w:pStyle w:val="62"/>
              <w:jc w:val="center"/>
              <w:rPr>
                <w:del w:id="259" w:author="dj" w:date="2023-10-17T11:02:06Z"/>
                <w:rFonts w:eastAsia="等线"/>
                <w:lang w:bidi="ar-IQ"/>
              </w:rPr>
            </w:pPr>
            <w:del w:id="260" w:author="dj" w:date="2023-10-17T11:02:06Z">
              <w:r>
                <w:rPr>
                  <w:b/>
                  <w:lang w:bidi="ar-IQ"/>
                </w:rPr>
                <w:delText>Quota management</w:delText>
              </w:r>
            </w:del>
          </w:p>
        </w:tc>
        <w:tc>
          <w:tcPr>
            <w:tcW w:w="1381" w:type="dxa"/>
            <w:vMerge w:val="continue"/>
            <w:tcBorders>
              <w:left w:val="single" w:color="auto" w:sz="4" w:space="0"/>
              <w:right w:val="single" w:color="auto" w:sz="4" w:space="0"/>
            </w:tcBorders>
            <w:noWrap w:val="0"/>
            <w:vAlign w:val="top"/>
          </w:tcPr>
          <w:p>
            <w:pPr>
              <w:pStyle w:val="62"/>
              <w:rPr>
                <w:del w:id="261" w:author="dj" w:date="2023-10-17T11:02:06Z"/>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del w:id="262" w:author="dj" w:date="2023-10-17T11:02:06Z"/>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del w:id="263" w:author="dj" w:date="2023-10-17T11:02:06Z"/>
              </w:rPr>
            </w:pPr>
            <w:del w:id="264" w:author="dj" w:date="2023-10-17T11:02:06Z">
              <w:r>
                <w:rPr/>
                <w:delText>Time threshold reached</w:delText>
              </w:r>
            </w:del>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65" w:author="dj" w:date="2023-10-17T11:02:06Z"/>
                <w:rFonts w:eastAsia="等线"/>
                <w:lang w:bidi="ar-IQ"/>
              </w:rPr>
            </w:pPr>
            <w:del w:id="266" w:author="dj" w:date="2023-10-17T11:02:06Z">
              <w:r>
                <w:rPr>
                  <w:rFonts w:eastAsia="等线"/>
                  <w:lang w:bidi="ar-IQ"/>
                </w:rPr>
                <w:delText>MBS session</w:delText>
              </w:r>
            </w:del>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67" w:author="dj" w:date="2023-10-17T11:02:06Z"/>
                <w:rFonts w:eastAsia="等线"/>
                <w:lang w:eastAsia="zh-CN" w:bidi="ar-IQ"/>
              </w:rPr>
            </w:pPr>
            <w:del w:id="268" w:author="dj" w:date="2023-10-17T11:02:06Z">
              <w:r>
                <w:rPr>
                  <w:rFonts w:eastAsia="等线"/>
                  <w:lang w:eastAsia="zh-CN" w:bidi="ar-IQ"/>
                </w:rPr>
                <w:delText>Deferred</w:delText>
              </w:r>
            </w:del>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69" w:author="dj" w:date="2023-10-17T11:02:06Z"/>
                <w:rFonts w:eastAsia="等线"/>
                <w:lang w:bidi="ar-IQ"/>
              </w:rPr>
            </w:pPr>
            <w:del w:id="270" w:author="dj" w:date="2023-10-17T11:02:06Z">
              <w:r>
                <w:rPr>
                  <w:rFonts w:hint="eastAsia"/>
                  <w:lang w:eastAsia="zh-CN" w:bidi="ar-IQ"/>
                </w:rPr>
                <w:delText>Not applicable</w:delText>
              </w:r>
            </w:del>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71" w:author="dj" w:date="2023-10-17T11:02:06Z"/>
                <w:lang w:eastAsia="zh-CN" w:bidi="ar-IQ"/>
              </w:rPr>
            </w:pPr>
            <w:del w:id="272" w:author="dj" w:date="2023-10-17T11:02:06Z">
              <w:r>
                <w:rPr>
                  <w:lang w:bidi="ar-IQ"/>
                </w:rPr>
                <w:delText>No</w:delText>
              </w:r>
            </w:del>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73" w:author="dj" w:date="2023-10-17T11:02:06Z"/>
                <w:rFonts w:eastAsia="等线"/>
                <w:lang w:bidi="ar-IQ"/>
              </w:rPr>
            </w:pPr>
            <w:del w:id="274" w:author="dj" w:date="2023-10-17T11:02:06Z">
              <w:r>
                <w:rPr>
                  <w:rFonts w:eastAsia="等线"/>
                  <w:lang w:bidi="ar-IQ"/>
                </w:rPr>
                <w:delText>Yes</w:delText>
              </w:r>
            </w:del>
          </w:p>
        </w:tc>
        <w:tc>
          <w:tcPr>
            <w:tcW w:w="1381" w:type="dxa"/>
            <w:vMerge w:val="continue"/>
            <w:tcBorders>
              <w:left w:val="single" w:color="auto" w:sz="4" w:space="0"/>
              <w:right w:val="single" w:color="auto" w:sz="4" w:space="0"/>
            </w:tcBorders>
            <w:noWrap w:val="0"/>
            <w:vAlign w:val="top"/>
          </w:tcPr>
          <w:p>
            <w:pPr>
              <w:pStyle w:val="62"/>
              <w:rPr>
                <w:del w:id="275" w:author="dj" w:date="2023-10-17T11:02:06Z"/>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del w:id="276" w:author="dj" w:date="2023-10-17T11:02:06Z"/>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del w:id="277" w:author="dj" w:date="2023-10-17T11:02:06Z"/>
              </w:rPr>
            </w:pPr>
            <w:del w:id="278" w:author="dj" w:date="2023-10-17T11:02:06Z">
              <w:r>
                <w:rPr/>
                <w:delText>Time quota exhausted</w:delText>
              </w:r>
            </w:del>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79" w:author="dj" w:date="2023-10-17T11:02:06Z"/>
                <w:rFonts w:eastAsia="等线"/>
                <w:lang w:bidi="ar-IQ"/>
              </w:rPr>
            </w:pPr>
            <w:del w:id="280" w:author="dj" w:date="2023-10-17T11:02:06Z">
              <w:r>
                <w:rPr>
                  <w:rFonts w:eastAsia="等线"/>
                  <w:lang w:bidi="ar-IQ"/>
                </w:rPr>
                <w:delText>MBS session</w:delText>
              </w:r>
            </w:del>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81" w:author="dj" w:date="2023-10-17T11:02:06Z"/>
                <w:rFonts w:eastAsia="等线"/>
                <w:lang w:eastAsia="zh-CN" w:bidi="ar-IQ"/>
              </w:rPr>
            </w:pPr>
            <w:del w:id="282" w:author="dj" w:date="2023-10-17T11:02:06Z">
              <w:r>
                <w:rPr>
                  <w:rFonts w:eastAsia="等线"/>
                  <w:lang w:eastAsia="zh-CN" w:bidi="ar-IQ"/>
                </w:rPr>
                <w:delText>Deferred</w:delText>
              </w:r>
            </w:del>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83" w:author="dj" w:date="2023-10-17T11:02:06Z"/>
                <w:rFonts w:eastAsia="等线"/>
                <w:lang w:bidi="ar-IQ"/>
              </w:rPr>
            </w:pPr>
            <w:del w:id="284" w:author="dj" w:date="2023-10-17T11:02:06Z">
              <w:r>
                <w:rPr>
                  <w:rFonts w:hint="eastAsia"/>
                  <w:lang w:eastAsia="zh-CN" w:bidi="ar-IQ"/>
                </w:rPr>
                <w:delText>Not applicable</w:delText>
              </w:r>
            </w:del>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85" w:author="dj" w:date="2023-10-17T11:02:06Z"/>
                <w:lang w:eastAsia="zh-CN" w:bidi="ar-IQ"/>
              </w:rPr>
            </w:pPr>
            <w:del w:id="286" w:author="dj" w:date="2023-10-17T11:02:06Z">
              <w:r>
                <w:rPr>
                  <w:lang w:bidi="ar-IQ"/>
                </w:rPr>
                <w:delText>No</w:delText>
              </w:r>
            </w:del>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87" w:author="dj" w:date="2023-10-17T11:02:06Z"/>
                <w:rFonts w:eastAsia="等线"/>
                <w:lang w:bidi="ar-IQ"/>
              </w:rPr>
            </w:pPr>
            <w:del w:id="288" w:author="dj" w:date="2023-10-17T11:02:06Z">
              <w:r>
                <w:rPr>
                  <w:rFonts w:eastAsia="等线"/>
                  <w:lang w:bidi="ar-IQ"/>
                </w:rPr>
                <w:delText>Yes</w:delText>
              </w:r>
            </w:del>
          </w:p>
        </w:tc>
        <w:tc>
          <w:tcPr>
            <w:tcW w:w="1381" w:type="dxa"/>
            <w:vMerge w:val="continue"/>
            <w:tcBorders>
              <w:left w:val="single" w:color="auto" w:sz="4" w:space="0"/>
              <w:right w:val="single" w:color="auto" w:sz="4" w:space="0"/>
            </w:tcBorders>
            <w:noWrap w:val="0"/>
            <w:vAlign w:val="top"/>
          </w:tcPr>
          <w:p>
            <w:pPr>
              <w:pStyle w:val="62"/>
              <w:rPr>
                <w:del w:id="289" w:author="dj" w:date="2023-10-17T11:02:06Z"/>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del w:id="290" w:author="dj" w:date="2023-10-17T11:02:06Z"/>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del w:id="291" w:author="dj" w:date="2023-10-17T11:02:06Z"/>
              </w:rPr>
            </w:pPr>
            <w:del w:id="292" w:author="dj" w:date="2023-10-17T11:02:06Z">
              <w:r>
                <w:rPr/>
                <w:delText>End of MBS session</w:delText>
              </w:r>
            </w:del>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93" w:author="dj" w:date="2023-10-17T11:02:06Z"/>
              </w:rPr>
            </w:pPr>
            <w:del w:id="294" w:author="dj" w:date="2023-10-17T11:02:06Z">
              <w:r>
                <w:rPr>
                  <w:rFonts w:eastAsia="等线"/>
                  <w:lang w:bidi="ar-IQ"/>
                </w:rPr>
                <w:delText>MBS session</w:delText>
              </w:r>
            </w:del>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95" w:author="dj" w:date="2023-10-17T11:02:06Z"/>
              </w:rPr>
            </w:pPr>
            <w:del w:id="296" w:author="dj" w:date="2023-10-17T11:02:06Z">
              <w:r>
                <w:rPr/>
                <w:delText>Immediate</w:delText>
              </w:r>
            </w:del>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97" w:author="dj" w:date="2023-10-17T11:02:06Z"/>
                <w:lang w:bidi="ar-IQ"/>
              </w:rPr>
            </w:pPr>
            <w:del w:id="298" w:author="dj" w:date="2023-10-17T11:02:06Z">
              <w:r>
                <w:rPr/>
                <w:delText>Immediate</w:delText>
              </w:r>
            </w:del>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99" w:author="dj" w:date="2023-10-17T11:02:06Z"/>
                <w:lang w:eastAsia="zh-CN" w:bidi="ar-IQ"/>
              </w:rPr>
            </w:pPr>
            <w:del w:id="300" w:author="dj" w:date="2023-10-17T11:02:06Z">
              <w:r>
                <w:rPr/>
                <w:delText>No</w:delText>
              </w:r>
            </w:del>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301" w:author="dj" w:date="2023-10-17T11:02:06Z"/>
              </w:rPr>
            </w:pPr>
            <w:del w:id="302" w:author="dj" w:date="2023-10-17T11:02:06Z">
              <w:r>
                <w:rPr/>
                <w:delText>No</w:delText>
              </w:r>
            </w:del>
          </w:p>
        </w:tc>
        <w:tc>
          <w:tcPr>
            <w:tcW w:w="1381" w:type="dxa"/>
            <w:tcBorders>
              <w:top w:val="single" w:color="auto" w:sz="4" w:space="0"/>
              <w:left w:val="single" w:color="auto" w:sz="4" w:space="0"/>
              <w:bottom w:val="single" w:color="auto" w:sz="4" w:space="0"/>
              <w:right w:val="single" w:color="auto" w:sz="4" w:space="0"/>
            </w:tcBorders>
            <w:noWrap w:val="0"/>
            <w:vAlign w:val="center"/>
          </w:tcPr>
          <w:p>
            <w:pPr>
              <w:pStyle w:val="62"/>
              <w:rPr>
                <w:del w:id="303" w:author="dj" w:date="2023-10-17T11:02:06Z"/>
              </w:rPr>
            </w:pPr>
            <w:del w:id="304" w:author="dj" w:date="2023-10-17T11:02:06Z">
              <w:r>
                <w:rPr/>
                <w:delText>Charging Data Request [Termination]</w:delText>
              </w:r>
            </w:del>
          </w:p>
        </w:tc>
      </w:tr>
    </w:tbl>
    <w:p>
      <w:pPr>
        <w:rPr>
          <w:del w:id="305" w:author="dj" w:date="2023-10-17T11:02:06Z"/>
          <w:lang w:eastAsia="zh-CN"/>
        </w:rPr>
      </w:pPr>
    </w:p>
    <w:p>
      <w:pPr>
        <w:rPr>
          <w:del w:id="306" w:author="dj" w:date="2023-10-17T11:02:06Z"/>
          <w:lang w:bidi="ar-IQ"/>
        </w:rPr>
      </w:pPr>
      <w:del w:id="307" w:author="dj" w:date="2023-10-17T11:02:06Z">
        <w:r>
          <w:rPr>
            <w:lang w:bidi="ar-IQ"/>
          </w:rPr>
          <w:delText>For converged charging, the following details of chargeable events and corresponding actions in the MB-SMF are defined in Table 5.2.1.4-4:</w:delText>
        </w:r>
      </w:del>
    </w:p>
    <w:p>
      <w:pPr>
        <w:pStyle w:val="64"/>
        <w:rPr>
          <w:del w:id="308" w:author="dj" w:date="2023-10-17T11:02:06Z"/>
        </w:rPr>
      </w:pPr>
      <w:del w:id="309" w:author="dj" w:date="2023-10-17T11:02:06Z">
        <w:r>
          <w:rPr/>
          <w:delText xml:space="preserve">Table </w:delText>
        </w:r>
      </w:del>
      <w:del w:id="310" w:author="dj" w:date="2023-10-17T11:02:06Z">
        <w:r>
          <w:rPr>
            <w:lang w:bidi="ar-IQ"/>
          </w:rPr>
          <w:delText>5.2.1.4-4</w:delText>
        </w:r>
      </w:del>
      <w:del w:id="311" w:author="dj" w:date="2023-10-17T11:02:06Z">
        <w:r>
          <w:rPr/>
          <w:delText xml:space="preserve">: </w:delText>
        </w:r>
      </w:del>
      <w:del w:id="312" w:author="dj" w:date="2023-10-17T11:02:06Z">
        <w:r>
          <w:rPr>
            <w:lang w:bidi="ar-IQ"/>
          </w:rPr>
          <w:delText>Chargeable events and their related actions</w:delText>
        </w:r>
      </w:del>
      <w:del w:id="313" w:author="dj" w:date="2023-10-17T11:02:06Z">
        <w:r>
          <w:rPr/>
          <w:delText xml:space="preserve"> in MB-SMF</w:delText>
        </w:r>
      </w:del>
    </w:p>
    <w:tbl>
      <w:tblPr>
        <w:tblStyle w:val="49"/>
        <w:tblW w:w="103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8"/>
        <w:gridCol w:w="3836"/>
        <w:gridCol w:w="4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del w:id="314" w:author="dj" w:date="2023-10-17T11:02:06Z"/>
        </w:trPr>
        <w:tc>
          <w:tcPr>
            <w:tcW w:w="2368"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del w:id="315" w:author="dj" w:date="2023-10-17T11:02:06Z"/>
                <w:lang w:bidi="ar-IQ"/>
              </w:rPr>
            </w:pPr>
            <w:del w:id="316" w:author="dj" w:date="2023-10-17T11:02:06Z">
              <w:r>
                <w:rPr>
                  <w:lang w:bidi="ar-IQ"/>
                </w:rPr>
                <w:delText>Chargeable event</w:delText>
              </w:r>
            </w:del>
          </w:p>
        </w:tc>
        <w:tc>
          <w:tcPr>
            <w:tcW w:w="3836"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del w:id="317" w:author="dj" w:date="2023-10-17T11:02:06Z"/>
                <w:lang w:bidi="ar-IQ"/>
              </w:rPr>
            </w:pPr>
            <w:del w:id="318" w:author="dj" w:date="2023-10-17T11:02:06Z">
              <w:r>
                <w:rPr>
                  <w:lang w:bidi="ar-IQ"/>
                </w:rPr>
                <w:delText>Conditions</w:delText>
              </w:r>
            </w:del>
          </w:p>
        </w:tc>
        <w:tc>
          <w:tcPr>
            <w:tcW w:w="4110"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del w:id="319" w:author="dj" w:date="2023-10-17T11:02:06Z"/>
                <w:lang w:bidi="ar-IQ"/>
              </w:rPr>
            </w:pPr>
            <w:del w:id="320" w:author="dj" w:date="2023-10-17T11:02:06Z">
              <w:r>
                <w:rPr/>
                <w:delText>MB-</w:delText>
              </w:r>
            </w:del>
            <w:del w:id="321" w:author="dj" w:date="2023-10-17T11:02:06Z">
              <w:r>
                <w:rPr>
                  <w:lang w:bidi="ar-IQ"/>
                </w:rPr>
                <w:delText>SMF action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22" w:author="dj" w:date="2023-10-17T11:02:06Z"/>
        </w:trPr>
        <w:tc>
          <w:tcPr>
            <w:tcW w:w="2368" w:type="dxa"/>
            <w:tcBorders>
              <w:top w:val="single" w:color="auto" w:sz="4" w:space="0"/>
              <w:left w:val="single" w:color="auto" w:sz="4" w:space="0"/>
              <w:bottom w:val="single" w:color="auto" w:sz="4" w:space="0"/>
              <w:right w:val="single" w:color="auto" w:sz="4" w:space="0"/>
            </w:tcBorders>
            <w:noWrap w:val="0"/>
            <w:vAlign w:val="top"/>
          </w:tcPr>
          <w:p>
            <w:pPr>
              <w:pStyle w:val="62"/>
              <w:rPr>
                <w:del w:id="323" w:author="dj" w:date="2023-10-17T11:02:06Z"/>
                <w:lang w:bidi="ar-IQ"/>
              </w:rPr>
            </w:pPr>
            <w:del w:id="324" w:author="dj" w:date="2023-10-17T11:02:06Z">
              <w:r>
                <w:rPr/>
                <w:delText xml:space="preserve">Start of </w:delText>
              </w:r>
            </w:del>
            <w:del w:id="325" w:author="dj" w:date="2023-10-17T11:02:06Z">
              <w:r>
                <w:rPr>
                  <w:lang w:bidi="ar-IQ"/>
                </w:rPr>
                <w:delText>MBS session</w:delText>
              </w:r>
            </w:del>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del w:id="326" w:author="dj" w:date="2023-10-17T11:02:06Z"/>
                <w:lang w:bidi="ar-IQ"/>
              </w:rPr>
            </w:pP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del w:id="327" w:author="dj" w:date="2023-10-17T11:02:06Z"/>
                <w:lang w:bidi="ar-IQ"/>
              </w:rPr>
            </w:pPr>
            <w:del w:id="328" w:author="dj" w:date="2023-10-17T11:02:06Z">
              <w:r>
                <w:rPr>
                  <w:lang w:bidi="ar-IQ"/>
                </w:rPr>
                <w:delText>Charging Data Request [Initial]</w:delText>
              </w:r>
            </w:del>
            <w:del w:id="329" w:author="dj" w:date="2023-10-17T11:02:06Z">
              <w:r>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30" w:author="dj" w:date="2023-10-17T11:02:06Z"/>
        </w:trPr>
        <w:tc>
          <w:tcPr>
            <w:tcW w:w="2368" w:type="dxa"/>
            <w:tcBorders>
              <w:top w:val="single" w:color="auto" w:sz="4" w:space="0"/>
              <w:left w:val="single" w:color="auto" w:sz="4" w:space="0"/>
              <w:right w:val="single" w:color="auto" w:sz="4" w:space="0"/>
            </w:tcBorders>
            <w:noWrap w:val="0"/>
            <w:vAlign w:val="top"/>
          </w:tcPr>
          <w:p>
            <w:pPr>
              <w:pStyle w:val="62"/>
              <w:rPr>
                <w:del w:id="331" w:author="dj" w:date="2023-10-17T11:02:06Z"/>
              </w:rPr>
            </w:pPr>
            <w:del w:id="332" w:author="dj" w:date="2023-10-17T11:02:06Z">
              <w:r>
                <w:rPr/>
                <w:delText>Connection established with NG-RAN</w:delText>
              </w:r>
            </w:del>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del w:id="333" w:author="dj" w:date="2023-10-17T11:02:06Z"/>
              </w:rPr>
            </w:pPr>
            <w:del w:id="334" w:author="dj" w:date="2023-10-17T11:02:06Z">
              <w:r>
                <w:rPr/>
                <w:delText>If the corresponding trigger is enabled</w:delText>
              </w:r>
            </w:del>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del w:id="335" w:author="dj" w:date="2023-10-17T11:02:06Z"/>
                <w:lang w:bidi="ar-IQ"/>
              </w:rPr>
            </w:pPr>
            <w:del w:id="336" w:author="dj" w:date="2023-10-17T11:02:06Z">
              <w:r>
                <w:rPr>
                  <w:lang w:bidi="ar-IQ"/>
                </w:rPr>
                <w:delText>Close the counts</w:delText>
              </w:r>
            </w:del>
            <w:del w:id="337" w:author="dj" w:date="2023-10-17T11:02:06Z">
              <w:r>
                <w:rPr/>
                <w:delText xml:space="preserve"> </w:delText>
              </w:r>
            </w:del>
            <w:del w:id="338" w:author="dj" w:date="2023-10-17T11:02:06Z">
              <w:r>
                <w:rPr>
                  <w:lang w:bidi="ar-IQ"/>
                </w:rPr>
                <w:delText>and start new counts with time stamps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39" w:author="dj" w:date="2023-10-17T11:02:06Z"/>
        </w:trPr>
        <w:tc>
          <w:tcPr>
            <w:tcW w:w="2368" w:type="dxa"/>
            <w:tcBorders>
              <w:left w:val="single" w:color="auto" w:sz="4" w:space="0"/>
              <w:right w:val="single" w:color="auto" w:sz="4" w:space="0"/>
            </w:tcBorders>
            <w:noWrap w:val="0"/>
            <w:vAlign w:val="top"/>
          </w:tcPr>
          <w:p>
            <w:pPr>
              <w:pStyle w:val="62"/>
              <w:rPr>
                <w:del w:id="340" w:author="dj" w:date="2023-10-17T11:02:06Z"/>
              </w:rPr>
            </w:pPr>
            <w:del w:id="341" w:author="dj" w:date="2023-10-17T11:02:06Z">
              <w:r>
                <w:rPr/>
                <w:delText>Connection released with NG-RAN</w:delText>
              </w:r>
            </w:del>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del w:id="342" w:author="dj" w:date="2023-10-17T11:02:06Z"/>
                <w:lang w:bidi="ar-IQ"/>
              </w:rPr>
            </w:pPr>
            <w:del w:id="343" w:author="dj" w:date="2023-10-17T11:02:06Z">
              <w:r>
                <w:rPr/>
                <w:delText>If the corresponding trigger is enabled</w:delText>
              </w:r>
            </w:del>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del w:id="344" w:author="dj" w:date="2023-10-17T11:02:06Z"/>
                <w:lang w:bidi="ar-IQ"/>
              </w:rPr>
            </w:pPr>
            <w:del w:id="345" w:author="dj" w:date="2023-10-17T11:02:06Z">
              <w:r>
                <w:rPr>
                  <w:lang w:bidi="ar-IQ"/>
                </w:rPr>
                <w:delText>Close the counts</w:delText>
              </w:r>
            </w:del>
            <w:del w:id="346" w:author="dj" w:date="2023-10-17T11:02:06Z">
              <w:r>
                <w:rPr/>
                <w:delText xml:space="preserve"> </w:delText>
              </w:r>
            </w:del>
            <w:del w:id="347" w:author="dj" w:date="2023-10-17T11:02:06Z">
              <w:r>
                <w:rPr>
                  <w:lang w:bidi="ar-IQ"/>
                </w:rPr>
                <w:delText>and start new counts with time stamps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48" w:author="dj" w:date="2023-10-17T11:02:06Z"/>
        </w:trPr>
        <w:tc>
          <w:tcPr>
            <w:tcW w:w="2368" w:type="dxa"/>
            <w:tcBorders>
              <w:left w:val="single" w:color="auto" w:sz="4" w:space="0"/>
              <w:right w:val="single" w:color="auto" w:sz="4" w:space="0"/>
            </w:tcBorders>
            <w:noWrap w:val="0"/>
            <w:vAlign w:val="top"/>
          </w:tcPr>
          <w:p>
            <w:pPr>
              <w:pStyle w:val="62"/>
              <w:rPr>
                <w:del w:id="349" w:author="dj" w:date="2023-10-17T11:02:06Z"/>
              </w:rPr>
            </w:pPr>
            <w:del w:id="350" w:author="dj" w:date="2023-10-17T11:02:06Z">
              <w:r>
                <w:rPr/>
                <w:delText>Connection established with</w:delText>
              </w:r>
            </w:del>
            <w:del w:id="351" w:author="dj" w:date="2023-10-17T11:02:06Z">
              <w:r>
                <w:rPr>
                  <w:lang w:eastAsia="zh-CN"/>
                </w:rPr>
                <w:delText xml:space="preserve"> UPF</w:delText>
              </w:r>
            </w:del>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del w:id="352" w:author="dj" w:date="2023-10-17T11:02:06Z"/>
                <w:lang w:bidi="ar-IQ"/>
              </w:rPr>
            </w:pPr>
            <w:del w:id="353" w:author="dj" w:date="2023-10-17T11:02:06Z">
              <w:r>
                <w:rPr/>
                <w:delText>If the corresponding trigger is enabled</w:delText>
              </w:r>
            </w:del>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del w:id="354" w:author="dj" w:date="2023-10-17T11:02:06Z"/>
                <w:lang w:bidi="ar-IQ"/>
              </w:rPr>
            </w:pPr>
            <w:del w:id="355" w:author="dj" w:date="2023-10-17T11:02:06Z">
              <w:r>
                <w:rPr>
                  <w:lang w:bidi="ar-IQ"/>
                </w:rPr>
                <w:delText>Close the counts</w:delText>
              </w:r>
            </w:del>
            <w:del w:id="356" w:author="dj" w:date="2023-10-17T11:02:06Z">
              <w:r>
                <w:rPr/>
                <w:delText xml:space="preserve"> </w:delText>
              </w:r>
            </w:del>
            <w:del w:id="357" w:author="dj" w:date="2023-10-17T11:02:06Z">
              <w:r>
                <w:rPr>
                  <w:lang w:bidi="ar-IQ"/>
                </w:rPr>
                <w:delText>and start new counts with time stamps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58" w:author="dj" w:date="2023-10-17T11:02:06Z"/>
        </w:trPr>
        <w:tc>
          <w:tcPr>
            <w:tcW w:w="2368" w:type="dxa"/>
            <w:tcBorders>
              <w:left w:val="single" w:color="auto" w:sz="4" w:space="0"/>
              <w:right w:val="single" w:color="auto" w:sz="4" w:space="0"/>
            </w:tcBorders>
            <w:noWrap w:val="0"/>
            <w:vAlign w:val="top"/>
          </w:tcPr>
          <w:p>
            <w:pPr>
              <w:pStyle w:val="62"/>
              <w:rPr>
                <w:del w:id="359" w:author="dj" w:date="2023-10-17T11:02:06Z"/>
                <w:lang w:eastAsia="zh-CN"/>
              </w:rPr>
            </w:pPr>
            <w:del w:id="360" w:author="dj" w:date="2023-10-17T11:02:06Z">
              <w:r>
                <w:rPr/>
                <w:delText>Connection released with UPF</w:delText>
              </w:r>
            </w:del>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del w:id="361" w:author="dj" w:date="2023-10-17T11:02:06Z"/>
              </w:rPr>
            </w:pPr>
            <w:del w:id="362" w:author="dj" w:date="2023-10-17T11:02:06Z">
              <w:r>
                <w:rPr/>
                <w:delText>If the corresponding trigger is enabled</w:delText>
              </w:r>
            </w:del>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del w:id="363" w:author="dj" w:date="2023-10-17T11:02:06Z"/>
                <w:lang w:bidi="ar-IQ"/>
              </w:rPr>
            </w:pPr>
            <w:del w:id="364" w:author="dj" w:date="2023-10-17T11:02:06Z">
              <w:r>
                <w:rPr>
                  <w:lang w:bidi="ar-IQ"/>
                </w:rPr>
                <w:delText>Close the counts</w:delText>
              </w:r>
            </w:del>
            <w:del w:id="365" w:author="dj" w:date="2023-10-17T11:02:06Z">
              <w:r>
                <w:rPr/>
                <w:delText xml:space="preserve"> </w:delText>
              </w:r>
            </w:del>
            <w:del w:id="366" w:author="dj" w:date="2023-10-17T11:02:06Z">
              <w:r>
                <w:rPr>
                  <w:lang w:bidi="ar-IQ"/>
                </w:rPr>
                <w:delText>and start new counts with time stamps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67" w:author="dj" w:date="2023-10-17T11:02:06Z"/>
        </w:trPr>
        <w:tc>
          <w:tcPr>
            <w:tcW w:w="2368" w:type="dxa"/>
            <w:tcBorders>
              <w:left w:val="single" w:color="auto" w:sz="4" w:space="0"/>
              <w:right w:val="single" w:color="auto" w:sz="4" w:space="0"/>
            </w:tcBorders>
            <w:noWrap w:val="0"/>
            <w:vAlign w:val="top"/>
          </w:tcPr>
          <w:p>
            <w:pPr>
              <w:pStyle w:val="62"/>
              <w:rPr>
                <w:del w:id="368" w:author="dj" w:date="2023-10-17T11:02:06Z"/>
              </w:rPr>
            </w:pPr>
            <w:del w:id="369" w:author="dj" w:date="2023-10-17T11:02:06Z">
              <w:r>
                <w:rPr/>
                <w:delText>Time threshold reached</w:delText>
              </w:r>
            </w:del>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del w:id="370" w:author="dj" w:date="2023-10-17T11:02:06Z"/>
              </w:rPr>
            </w:pPr>
            <w:del w:id="371" w:author="dj" w:date="2023-10-17T11:02:06Z">
              <w:r>
                <w:rPr/>
                <w:delText>If the corresponding trigger is enabled</w:delText>
              </w:r>
            </w:del>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del w:id="372" w:author="dj" w:date="2023-10-17T11:02:06Z"/>
                <w:lang w:bidi="ar-IQ"/>
              </w:rPr>
            </w:pPr>
            <w:del w:id="373" w:author="dj" w:date="2023-10-17T11:02:06Z">
              <w:r>
                <w:rPr>
                  <w:lang w:bidi="ar-IQ"/>
                </w:rPr>
                <w:delText xml:space="preserve">Charging Data Request [Update] with a possible </w:delText>
              </w:r>
            </w:del>
            <w:del w:id="374" w:author="dj" w:date="2023-10-17T11:02:06Z">
              <w:r>
                <w:rPr/>
                <w:delText>request quota</w:delText>
              </w:r>
            </w:del>
          </w:p>
          <w:p>
            <w:pPr>
              <w:pStyle w:val="62"/>
              <w:rPr>
                <w:del w:id="375" w:author="dj" w:date="2023-10-17T11:02:06Z"/>
                <w:lang w:bidi="ar-IQ"/>
              </w:rPr>
            </w:pPr>
            <w:del w:id="376" w:author="dj" w:date="2023-10-17T11:02:06Z">
              <w:r>
                <w:rPr>
                  <w:lang w:bidi="ar-IQ"/>
                </w:rPr>
                <w:delText>Close the counts</w:delText>
              </w:r>
            </w:del>
            <w:del w:id="377" w:author="dj" w:date="2023-10-17T11:02:06Z">
              <w:r>
                <w:rPr/>
                <w:delText xml:space="preserve"> </w:delText>
              </w:r>
            </w:del>
            <w:del w:id="378" w:author="dj" w:date="2023-10-17T11:02:06Z">
              <w:r>
                <w:rPr>
                  <w:lang w:bidi="ar-IQ"/>
                </w:rPr>
                <w:delText>and start new counts with time stamps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79" w:author="dj" w:date="2023-10-17T11:02:06Z"/>
        </w:trPr>
        <w:tc>
          <w:tcPr>
            <w:tcW w:w="2368" w:type="dxa"/>
            <w:tcBorders>
              <w:left w:val="single" w:color="auto" w:sz="4" w:space="0"/>
              <w:right w:val="single" w:color="auto" w:sz="4" w:space="0"/>
            </w:tcBorders>
            <w:noWrap w:val="0"/>
            <w:vAlign w:val="top"/>
          </w:tcPr>
          <w:p>
            <w:pPr>
              <w:pStyle w:val="62"/>
              <w:rPr>
                <w:del w:id="380" w:author="dj" w:date="2023-10-17T11:02:06Z"/>
              </w:rPr>
            </w:pPr>
            <w:del w:id="381" w:author="dj" w:date="2023-10-17T11:02:06Z">
              <w:r>
                <w:rPr/>
                <w:delText>Time quota exhausted</w:delText>
              </w:r>
            </w:del>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del w:id="382" w:author="dj" w:date="2023-10-17T11:02:06Z"/>
              </w:rPr>
            </w:pPr>
            <w:del w:id="383" w:author="dj" w:date="2023-10-17T11:02:06Z">
              <w:r>
                <w:rPr/>
                <w:delText>If the corresponding trigger is enabled</w:delText>
              </w:r>
            </w:del>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del w:id="384" w:author="dj" w:date="2023-10-17T11:02:06Z"/>
                <w:lang w:bidi="ar-IQ"/>
              </w:rPr>
            </w:pPr>
            <w:del w:id="385" w:author="dj" w:date="2023-10-17T11:02:06Z">
              <w:r>
                <w:rPr>
                  <w:lang w:bidi="ar-IQ"/>
                </w:rPr>
                <w:delText xml:space="preserve">Charging Data Request [Update] with a possible </w:delText>
              </w:r>
            </w:del>
            <w:del w:id="386" w:author="dj" w:date="2023-10-17T11:02:06Z">
              <w:r>
                <w:rPr/>
                <w:delText>request quota</w:delText>
              </w:r>
            </w:del>
          </w:p>
          <w:p>
            <w:pPr>
              <w:pStyle w:val="62"/>
              <w:rPr>
                <w:del w:id="387" w:author="dj" w:date="2023-10-17T11:02:06Z"/>
                <w:lang w:bidi="ar-IQ"/>
              </w:rPr>
            </w:pPr>
            <w:del w:id="388" w:author="dj" w:date="2023-10-17T11:02:06Z">
              <w:r>
                <w:rPr>
                  <w:lang w:bidi="ar-IQ"/>
                </w:rPr>
                <w:delText>Close the counts</w:delText>
              </w:r>
            </w:del>
            <w:del w:id="389" w:author="dj" w:date="2023-10-17T11:02:06Z">
              <w:r>
                <w:rPr/>
                <w:delText xml:space="preserve"> </w:delText>
              </w:r>
            </w:del>
            <w:del w:id="390" w:author="dj" w:date="2023-10-17T11:02:06Z">
              <w:r>
                <w:rPr>
                  <w:lang w:bidi="ar-IQ"/>
                </w:rPr>
                <w:delText>and start new counts with time stamps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91" w:author="dj" w:date="2023-10-17T11:02:06Z"/>
        </w:trPr>
        <w:tc>
          <w:tcPr>
            <w:tcW w:w="2368" w:type="dxa"/>
            <w:tcBorders>
              <w:left w:val="single" w:color="auto" w:sz="4" w:space="0"/>
              <w:right w:val="single" w:color="auto" w:sz="4" w:space="0"/>
            </w:tcBorders>
            <w:noWrap w:val="0"/>
            <w:vAlign w:val="top"/>
          </w:tcPr>
          <w:p>
            <w:pPr>
              <w:pStyle w:val="62"/>
              <w:rPr>
                <w:del w:id="392" w:author="dj" w:date="2023-10-17T11:02:06Z"/>
              </w:rPr>
            </w:pPr>
            <w:del w:id="393" w:author="dj" w:date="2023-10-17T11:02:06Z">
              <w:r>
                <w:rPr/>
                <w:delText>End of MBS session</w:delText>
              </w:r>
            </w:del>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del w:id="394" w:author="dj" w:date="2023-10-17T11:02:06Z"/>
              </w:rPr>
            </w:pP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del w:id="395" w:author="dj" w:date="2023-10-17T11:02:06Z"/>
              </w:rPr>
            </w:pPr>
            <w:del w:id="396" w:author="dj" w:date="2023-10-17T11:02:06Z">
              <w:r>
                <w:rPr/>
                <w:delText>Charging Data Request [Termination]</w:delText>
              </w:r>
            </w:del>
          </w:p>
          <w:p>
            <w:pPr>
              <w:pStyle w:val="62"/>
              <w:rPr>
                <w:del w:id="397" w:author="dj" w:date="2023-10-17T11:02:06Z"/>
              </w:rPr>
            </w:pPr>
            <w:del w:id="398" w:author="dj" w:date="2023-10-17T11:02:06Z">
              <w:r>
                <w:rPr>
                  <w:lang w:bidi="ar-IQ"/>
                </w:rPr>
                <w:delText>Close the counts</w:delText>
              </w:r>
            </w:del>
            <w:del w:id="399" w:author="dj" w:date="2023-10-17T11:02:06Z">
              <w:r>
                <w:rPr/>
                <w:delText xml:space="preserve"> </w:delText>
              </w:r>
            </w:del>
            <w:del w:id="400" w:author="dj" w:date="2023-10-17T11:02:06Z">
              <w:r>
                <w:rPr>
                  <w:lang w:bidi="ar-IQ"/>
                </w:rPr>
                <w:delText>with time stamps</w:delText>
              </w:r>
            </w:del>
          </w:p>
        </w:tc>
      </w:tr>
    </w:tbl>
    <w:p>
      <w:pPr>
        <w:spacing w:after="0"/>
        <w:rPr>
          <w:lang w:bidi="ar-IQ"/>
        </w:rPr>
      </w:pPr>
    </w:p>
    <w:p>
      <w:pPr>
        <w:spacing w:after="0"/>
        <w:rPr>
          <w:lang w:bidi="ar-IQ"/>
        </w:rPr>
      </w:pPr>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br w:type="page"/>
            </w:r>
            <w:r>
              <w:rPr>
                <w:rFonts w:ascii="Arial" w:hAnsi="Arial" w:cs="Arial"/>
                <w:b/>
                <w:bCs/>
                <w:sz w:val="28"/>
                <w:szCs w:val="28"/>
                <w:lang w:eastAsia="zh-CN"/>
              </w:rPr>
              <w:t>End of</w:t>
            </w:r>
            <w:r>
              <w:rPr>
                <w:rFonts w:ascii="Arial" w:hAnsi="Arial" w:cs="Arial"/>
                <w:b/>
                <w:bCs/>
                <w:sz w:val="28"/>
                <w:szCs w:val="28"/>
              </w:rPr>
              <w:t xml:space="preserve"> change</w:t>
            </w:r>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default"/>
    <w:sig w:usb0="E00006FF" w:usb1="420024FF" w:usb2="02000000"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Microsoft YaHei UI">
    <w:panose1 w:val="020B0503020204020204"/>
    <w:charset w:val="86"/>
    <w:family w:val="swiss"/>
    <w:pitch w:val="default"/>
    <w:sig w:usb0="80000287" w:usb1="2ACF3C50" w:usb2="00000016" w:usb3="00000000" w:csb0="0004001F" w:csb1="00000000"/>
  </w:font>
  <w:font w:name="ZapfDingbats">
    <w:altName w:val="Segoe Print"/>
    <w:panose1 w:val="00000000000000000000"/>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j">
    <w15:presenceInfo w15:providerId="None" w15:userId="d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7"/>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D3"/>
    <w:rsid w:val="00021C9A"/>
    <w:rsid w:val="00022E4A"/>
    <w:rsid w:val="0004270D"/>
    <w:rsid w:val="0005035A"/>
    <w:rsid w:val="000612CF"/>
    <w:rsid w:val="00066995"/>
    <w:rsid w:val="000732AB"/>
    <w:rsid w:val="00091074"/>
    <w:rsid w:val="000A6394"/>
    <w:rsid w:val="000A73BE"/>
    <w:rsid w:val="000B7FED"/>
    <w:rsid w:val="000C038A"/>
    <w:rsid w:val="000C6598"/>
    <w:rsid w:val="000D190A"/>
    <w:rsid w:val="000D44B3"/>
    <w:rsid w:val="000D476A"/>
    <w:rsid w:val="000D5DE0"/>
    <w:rsid w:val="000E3EC8"/>
    <w:rsid w:val="000E6EE7"/>
    <w:rsid w:val="00125259"/>
    <w:rsid w:val="00126792"/>
    <w:rsid w:val="00136DDB"/>
    <w:rsid w:val="00145D43"/>
    <w:rsid w:val="00167DBA"/>
    <w:rsid w:val="00187F64"/>
    <w:rsid w:val="00192C46"/>
    <w:rsid w:val="001A08B3"/>
    <w:rsid w:val="001A40C9"/>
    <w:rsid w:val="001A7B60"/>
    <w:rsid w:val="001B52F0"/>
    <w:rsid w:val="001B7A65"/>
    <w:rsid w:val="001C3A28"/>
    <w:rsid w:val="001C4B06"/>
    <w:rsid w:val="001E41F3"/>
    <w:rsid w:val="001F3362"/>
    <w:rsid w:val="001F3B87"/>
    <w:rsid w:val="002000E2"/>
    <w:rsid w:val="002259BB"/>
    <w:rsid w:val="002260BB"/>
    <w:rsid w:val="00244CC5"/>
    <w:rsid w:val="00247DA3"/>
    <w:rsid w:val="0025205B"/>
    <w:rsid w:val="00252CEE"/>
    <w:rsid w:val="00253B65"/>
    <w:rsid w:val="0026004D"/>
    <w:rsid w:val="002640DD"/>
    <w:rsid w:val="002641C3"/>
    <w:rsid w:val="002660DD"/>
    <w:rsid w:val="00275D12"/>
    <w:rsid w:val="00277671"/>
    <w:rsid w:val="00284FEB"/>
    <w:rsid w:val="00285F3B"/>
    <w:rsid w:val="002860C4"/>
    <w:rsid w:val="00294593"/>
    <w:rsid w:val="002A579E"/>
    <w:rsid w:val="002A6B6A"/>
    <w:rsid w:val="002A7F0B"/>
    <w:rsid w:val="002B0C26"/>
    <w:rsid w:val="002B156A"/>
    <w:rsid w:val="002B5741"/>
    <w:rsid w:val="002C303E"/>
    <w:rsid w:val="002D6BF3"/>
    <w:rsid w:val="002E0D7C"/>
    <w:rsid w:val="002E472E"/>
    <w:rsid w:val="00300309"/>
    <w:rsid w:val="00305409"/>
    <w:rsid w:val="003609EF"/>
    <w:rsid w:val="0036231A"/>
    <w:rsid w:val="00373B9C"/>
    <w:rsid w:val="00374DD4"/>
    <w:rsid w:val="00377341"/>
    <w:rsid w:val="0038518D"/>
    <w:rsid w:val="003A4EF9"/>
    <w:rsid w:val="003C1C5A"/>
    <w:rsid w:val="003C24EB"/>
    <w:rsid w:val="003C3055"/>
    <w:rsid w:val="003C330E"/>
    <w:rsid w:val="003D02DA"/>
    <w:rsid w:val="003D61BC"/>
    <w:rsid w:val="003E1A36"/>
    <w:rsid w:val="003E1E37"/>
    <w:rsid w:val="003E50C4"/>
    <w:rsid w:val="00400C4A"/>
    <w:rsid w:val="00404A2D"/>
    <w:rsid w:val="00410371"/>
    <w:rsid w:val="00411256"/>
    <w:rsid w:val="004242F1"/>
    <w:rsid w:val="00435D59"/>
    <w:rsid w:val="00482657"/>
    <w:rsid w:val="004B033D"/>
    <w:rsid w:val="004B75B7"/>
    <w:rsid w:val="004C452B"/>
    <w:rsid w:val="004C53AC"/>
    <w:rsid w:val="004D4A19"/>
    <w:rsid w:val="004E0B61"/>
    <w:rsid w:val="004F30F7"/>
    <w:rsid w:val="004F7161"/>
    <w:rsid w:val="00500201"/>
    <w:rsid w:val="00501151"/>
    <w:rsid w:val="00513E8D"/>
    <w:rsid w:val="0051580D"/>
    <w:rsid w:val="00536A3F"/>
    <w:rsid w:val="00547111"/>
    <w:rsid w:val="00547DDC"/>
    <w:rsid w:val="005521AD"/>
    <w:rsid w:val="005530F3"/>
    <w:rsid w:val="00570BB1"/>
    <w:rsid w:val="00572AA4"/>
    <w:rsid w:val="00584B44"/>
    <w:rsid w:val="00590962"/>
    <w:rsid w:val="00592D74"/>
    <w:rsid w:val="00593AFF"/>
    <w:rsid w:val="005A6160"/>
    <w:rsid w:val="005B0604"/>
    <w:rsid w:val="005B5791"/>
    <w:rsid w:val="005D645F"/>
    <w:rsid w:val="005D7619"/>
    <w:rsid w:val="005E2C44"/>
    <w:rsid w:val="005E3048"/>
    <w:rsid w:val="00601B31"/>
    <w:rsid w:val="00601CD3"/>
    <w:rsid w:val="00614825"/>
    <w:rsid w:val="00621188"/>
    <w:rsid w:val="006257ED"/>
    <w:rsid w:val="006429B4"/>
    <w:rsid w:val="00665C47"/>
    <w:rsid w:val="0067417E"/>
    <w:rsid w:val="00682270"/>
    <w:rsid w:val="0068323E"/>
    <w:rsid w:val="00695808"/>
    <w:rsid w:val="006A228F"/>
    <w:rsid w:val="006A6FC5"/>
    <w:rsid w:val="006B46FB"/>
    <w:rsid w:val="006B58EB"/>
    <w:rsid w:val="006C3EFA"/>
    <w:rsid w:val="006C69FE"/>
    <w:rsid w:val="006D1155"/>
    <w:rsid w:val="006D5AB3"/>
    <w:rsid w:val="006E21FB"/>
    <w:rsid w:val="006E34D9"/>
    <w:rsid w:val="00702EB8"/>
    <w:rsid w:val="007150EE"/>
    <w:rsid w:val="007176FF"/>
    <w:rsid w:val="00723986"/>
    <w:rsid w:val="00755E5D"/>
    <w:rsid w:val="00791F74"/>
    <w:rsid w:val="00792342"/>
    <w:rsid w:val="007977A8"/>
    <w:rsid w:val="007A37B9"/>
    <w:rsid w:val="007B512A"/>
    <w:rsid w:val="007C2097"/>
    <w:rsid w:val="007C4AEC"/>
    <w:rsid w:val="007D6A07"/>
    <w:rsid w:val="007D7B9C"/>
    <w:rsid w:val="007F7259"/>
    <w:rsid w:val="008023DA"/>
    <w:rsid w:val="008040A8"/>
    <w:rsid w:val="0080672C"/>
    <w:rsid w:val="0080696A"/>
    <w:rsid w:val="00813439"/>
    <w:rsid w:val="00824DC0"/>
    <w:rsid w:val="008279FA"/>
    <w:rsid w:val="00847F7E"/>
    <w:rsid w:val="00860CC8"/>
    <w:rsid w:val="008626E7"/>
    <w:rsid w:val="00870EE7"/>
    <w:rsid w:val="00877F27"/>
    <w:rsid w:val="008863B9"/>
    <w:rsid w:val="008917CC"/>
    <w:rsid w:val="008A45A6"/>
    <w:rsid w:val="008B03F1"/>
    <w:rsid w:val="008B08B0"/>
    <w:rsid w:val="008C44F6"/>
    <w:rsid w:val="008F1563"/>
    <w:rsid w:val="008F3789"/>
    <w:rsid w:val="008F686C"/>
    <w:rsid w:val="009148DE"/>
    <w:rsid w:val="00914B89"/>
    <w:rsid w:val="00935EAA"/>
    <w:rsid w:val="00935FC4"/>
    <w:rsid w:val="00941E30"/>
    <w:rsid w:val="00942354"/>
    <w:rsid w:val="009777D9"/>
    <w:rsid w:val="009779B6"/>
    <w:rsid w:val="0098696F"/>
    <w:rsid w:val="00991B88"/>
    <w:rsid w:val="009964D7"/>
    <w:rsid w:val="009A15A8"/>
    <w:rsid w:val="009A5753"/>
    <w:rsid w:val="009A579D"/>
    <w:rsid w:val="009B2127"/>
    <w:rsid w:val="009E3297"/>
    <w:rsid w:val="009E7981"/>
    <w:rsid w:val="009F1ADD"/>
    <w:rsid w:val="009F3A71"/>
    <w:rsid w:val="009F734F"/>
    <w:rsid w:val="00A02DA0"/>
    <w:rsid w:val="00A13BFB"/>
    <w:rsid w:val="00A167A7"/>
    <w:rsid w:val="00A246B6"/>
    <w:rsid w:val="00A300F0"/>
    <w:rsid w:val="00A342DD"/>
    <w:rsid w:val="00A3466F"/>
    <w:rsid w:val="00A451F9"/>
    <w:rsid w:val="00A47E70"/>
    <w:rsid w:val="00A50CF0"/>
    <w:rsid w:val="00A531BE"/>
    <w:rsid w:val="00A565A4"/>
    <w:rsid w:val="00A57DB9"/>
    <w:rsid w:val="00A716E6"/>
    <w:rsid w:val="00A7671C"/>
    <w:rsid w:val="00A77D81"/>
    <w:rsid w:val="00AA2CBC"/>
    <w:rsid w:val="00AA3DAC"/>
    <w:rsid w:val="00AC5820"/>
    <w:rsid w:val="00AC7AAF"/>
    <w:rsid w:val="00AD1CD8"/>
    <w:rsid w:val="00AD5E80"/>
    <w:rsid w:val="00AE6EEB"/>
    <w:rsid w:val="00AF03DD"/>
    <w:rsid w:val="00B01EBB"/>
    <w:rsid w:val="00B146EC"/>
    <w:rsid w:val="00B14BCC"/>
    <w:rsid w:val="00B204A1"/>
    <w:rsid w:val="00B24C6B"/>
    <w:rsid w:val="00B258BB"/>
    <w:rsid w:val="00B30973"/>
    <w:rsid w:val="00B32471"/>
    <w:rsid w:val="00B33233"/>
    <w:rsid w:val="00B45B5A"/>
    <w:rsid w:val="00B463A5"/>
    <w:rsid w:val="00B61EF3"/>
    <w:rsid w:val="00B67B97"/>
    <w:rsid w:val="00B758B0"/>
    <w:rsid w:val="00B80B8C"/>
    <w:rsid w:val="00B968C8"/>
    <w:rsid w:val="00BA3EC5"/>
    <w:rsid w:val="00BA51D9"/>
    <w:rsid w:val="00BB5DFC"/>
    <w:rsid w:val="00BD279D"/>
    <w:rsid w:val="00BD5641"/>
    <w:rsid w:val="00BD6BB8"/>
    <w:rsid w:val="00BE175D"/>
    <w:rsid w:val="00BE2114"/>
    <w:rsid w:val="00BE6E02"/>
    <w:rsid w:val="00C15E95"/>
    <w:rsid w:val="00C22702"/>
    <w:rsid w:val="00C60417"/>
    <w:rsid w:val="00C66BA2"/>
    <w:rsid w:val="00C8644F"/>
    <w:rsid w:val="00C9545B"/>
    <w:rsid w:val="00C95985"/>
    <w:rsid w:val="00CA68D8"/>
    <w:rsid w:val="00CB40FE"/>
    <w:rsid w:val="00CC1BE2"/>
    <w:rsid w:val="00CC5026"/>
    <w:rsid w:val="00CC68D0"/>
    <w:rsid w:val="00CD1CCC"/>
    <w:rsid w:val="00CD3375"/>
    <w:rsid w:val="00CE44D6"/>
    <w:rsid w:val="00CF3871"/>
    <w:rsid w:val="00D0183E"/>
    <w:rsid w:val="00D03F9A"/>
    <w:rsid w:val="00D06BF4"/>
    <w:rsid w:val="00D06D51"/>
    <w:rsid w:val="00D24991"/>
    <w:rsid w:val="00D3318F"/>
    <w:rsid w:val="00D41C41"/>
    <w:rsid w:val="00D47E8F"/>
    <w:rsid w:val="00D50255"/>
    <w:rsid w:val="00D50717"/>
    <w:rsid w:val="00D50A85"/>
    <w:rsid w:val="00D54C70"/>
    <w:rsid w:val="00D57EC2"/>
    <w:rsid w:val="00D66520"/>
    <w:rsid w:val="00D71CF1"/>
    <w:rsid w:val="00D84678"/>
    <w:rsid w:val="00D97DB9"/>
    <w:rsid w:val="00DC325E"/>
    <w:rsid w:val="00DD5BD0"/>
    <w:rsid w:val="00DE34CF"/>
    <w:rsid w:val="00DF3422"/>
    <w:rsid w:val="00E13F3D"/>
    <w:rsid w:val="00E34898"/>
    <w:rsid w:val="00E442BA"/>
    <w:rsid w:val="00E50743"/>
    <w:rsid w:val="00E5112A"/>
    <w:rsid w:val="00E656C5"/>
    <w:rsid w:val="00E82B0D"/>
    <w:rsid w:val="00E8708B"/>
    <w:rsid w:val="00EB09B7"/>
    <w:rsid w:val="00EB0BEC"/>
    <w:rsid w:val="00EC3ECD"/>
    <w:rsid w:val="00ED5775"/>
    <w:rsid w:val="00EE681B"/>
    <w:rsid w:val="00EE7D7C"/>
    <w:rsid w:val="00F111FA"/>
    <w:rsid w:val="00F11F19"/>
    <w:rsid w:val="00F25D98"/>
    <w:rsid w:val="00F27282"/>
    <w:rsid w:val="00F300FB"/>
    <w:rsid w:val="00F348D6"/>
    <w:rsid w:val="00F3754E"/>
    <w:rsid w:val="00F41EA9"/>
    <w:rsid w:val="00F42706"/>
    <w:rsid w:val="00F55814"/>
    <w:rsid w:val="00F62A03"/>
    <w:rsid w:val="00F93B43"/>
    <w:rsid w:val="00FA0DDE"/>
    <w:rsid w:val="00FA5754"/>
    <w:rsid w:val="00FB6386"/>
    <w:rsid w:val="00FC62F3"/>
    <w:rsid w:val="00FD5072"/>
    <w:rsid w:val="01642258"/>
    <w:rsid w:val="03A42787"/>
    <w:rsid w:val="05770104"/>
    <w:rsid w:val="082F4DFA"/>
    <w:rsid w:val="0886328A"/>
    <w:rsid w:val="08A92545"/>
    <w:rsid w:val="09093863"/>
    <w:rsid w:val="09A24CDB"/>
    <w:rsid w:val="0B8D634E"/>
    <w:rsid w:val="0D487391"/>
    <w:rsid w:val="102A1392"/>
    <w:rsid w:val="102C4895"/>
    <w:rsid w:val="10514AD4"/>
    <w:rsid w:val="10823CB4"/>
    <w:rsid w:val="113A6FD0"/>
    <w:rsid w:val="11B21219"/>
    <w:rsid w:val="137C6286"/>
    <w:rsid w:val="13EB7E19"/>
    <w:rsid w:val="14D26837"/>
    <w:rsid w:val="15B06226"/>
    <w:rsid w:val="16BD3DD9"/>
    <w:rsid w:val="18AD238B"/>
    <w:rsid w:val="19BA37C2"/>
    <w:rsid w:val="1B6437FD"/>
    <w:rsid w:val="1BDF7F02"/>
    <w:rsid w:val="1D954D97"/>
    <w:rsid w:val="1E412CB1"/>
    <w:rsid w:val="1EA25100"/>
    <w:rsid w:val="1EDE3E34"/>
    <w:rsid w:val="20174376"/>
    <w:rsid w:val="20F84124"/>
    <w:rsid w:val="22550EAD"/>
    <w:rsid w:val="233C68DC"/>
    <w:rsid w:val="26CD6B38"/>
    <w:rsid w:val="26F43175"/>
    <w:rsid w:val="271F52BE"/>
    <w:rsid w:val="275E0626"/>
    <w:rsid w:val="283E5715"/>
    <w:rsid w:val="2A16531B"/>
    <w:rsid w:val="2CE26733"/>
    <w:rsid w:val="2DD85CE2"/>
    <w:rsid w:val="2F226C62"/>
    <w:rsid w:val="308455A5"/>
    <w:rsid w:val="31C5114F"/>
    <w:rsid w:val="32300AE3"/>
    <w:rsid w:val="362E1FEF"/>
    <w:rsid w:val="370757D3"/>
    <w:rsid w:val="3824052A"/>
    <w:rsid w:val="390200C3"/>
    <w:rsid w:val="392400CC"/>
    <w:rsid w:val="3A0F6DD0"/>
    <w:rsid w:val="3EEF43D0"/>
    <w:rsid w:val="41741B70"/>
    <w:rsid w:val="42C924A2"/>
    <w:rsid w:val="42CF65A9"/>
    <w:rsid w:val="43656A9D"/>
    <w:rsid w:val="47666558"/>
    <w:rsid w:val="479C25C9"/>
    <w:rsid w:val="481E0D4B"/>
    <w:rsid w:val="4A6A48C7"/>
    <w:rsid w:val="4A7730B7"/>
    <w:rsid w:val="4B151CBC"/>
    <w:rsid w:val="4C435CB3"/>
    <w:rsid w:val="4E7F4257"/>
    <w:rsid w:val="4ED513E2"/>
    <w:rsid w:val="52A775CB"/>
    <w:rsid w:val="53F6524D"/>
    <w:rsid w:val="599B2DCE"/>
    <w:rsid w:val="5A6C3F68"/>
    <w:rsid w:val="5AD42692"/>
    <w:rsid w:val="5AFA4AD0"/>
    <w:rsid w:val="5B5560E4"/>
    <w:rsid w:val="5C7C71CB"/>
    <w:rsid w:val="5DAA43BA"/>
    <w:rsid w:val="61107F4E"/>
    <w:rsid w:val="61DA0BF0"/>
    <w:rsid w:val="66001F65"/>
    <w:rsid w:val="672B61CF"/>
    <w:rsid w:val="680074AC"/>
    <w:rsid w:val="696E6789"/>
    <w:rsid w:val="6A406AE2"/>
    <w:rsid w:val="6B7F19ED"/>
    <w:rsid w:val="6CDF702A"/>
    <w:rsid w:val="6E162794"/>
    <w:rsid w:val="6E9B1BF3"/>
    <w:rsid w:val="6FF82AC0"/>
    <w:rsid w:val="706879F0"/>
    <w:rsid w:val="707F1A9F"/>
    <w:rsid w:val="70A56AD6"/>
    <w:rsid w:val="71974AEA"/>
    <w:rsid w:val="71EA6AF3"/>
    <w:rsid w:val="745A09A1"/>
    <w:rsid w:val="757537C1"/>
    <w:rsid w:val="77B919A8"/>
    <w:rsid w:val="77D76B30"/>
    <w:rsid w:val="78A10475"/>
    <w:rsid w:val="78D5544C"/>
    <w:rsid w:val="7A417F22"/>
    <w:rsid w:val="7BD24E35"/>
    <w:rsid w:val="7C562BD3"/>
    <w:rsid w:val="7C877DDC"/>
    <w:rsid w:val="7DB47549"/>
    <w:rsid w:val="7F7B6EB5"/>
    <w:rsid w:val="7F9225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3"/>
    <w:qFormat/>
    <w:uiPriority w:val="0"/>
    <w:pPr>
      <w:pBdr>
        <w:top w:val="none" w:color="auto" w:sz="0" w:space="0"/>
      </w:pBdr>
      <w:spacing w:before="180"/>
      <w:outlineLvl w:val="1"/>
    </w:pPr>
    <w:rPr>
      <w:sz w:val="32"/>
    </w:rPr>
  </w:style>
  <w:style w:type="paragraph" w:styleId="4">
    <w:name w:val="heading 3"/>
    <w:basedOn w:val="3"/>
    <w:next w:val="1"/>
    <w:link w:val="108"/>
    <w:qFormat/>
    <w:uiPriority w:val="0"/>
    <w:pPr>
      <w:spacing w:before="120"/>
      <w:outlineLvl w:val="2"/>
    </w:pPr>
    <w:rPr>
      <w:sz w:val="28"/>
    </w:rPr>
  </w:style>
  <w:style w:type="paragraph" w:styleId="5">
    <w:name w:val="heading 4"/>
    <w:basedOn w:val="4"/>
    <w:next w:val="1"/>
    <w:link w:val="110"/>
    <w:qFormat/>
    <w:uiPriority w:val="0"/>
    <w:pPr>
      <w:ind w:left="1418" w:hanging="1418"/>
      <w:outlineLvl w:val="3"/>
    </w:pPr>
    <w:rPr>
      <w:sz w:val="24"/>
    </w:rPr>
  </w:style>
  <w:style w:type="paragraph" w:styleId="6">
    <w:name w:val="heading 5"/>
    <w:basedOn w:val="5"/>
    <w:next w:val="1"/>
    <w:link w:val="129"/>
    <w:qFormat/>
    <w:uiPriority w:val="0"/>
    <w:pPr>
      <w:ind w:left="1701" w:hanging="1701"/>
      <w:outlineLvl w:val="4"/>
    </w:pPr>
    <w:rPr>
      <w:sz w:val="22"/>
    </w:rPr>
  </w:style>
  <w:style w:type="paragraph" w:styleId="7">
    <w:name w:val="heading 6"/>
    <w:basedOn w:val="8"/>
    <w:next w:val="1"/>
    <w:link w:val="130"/>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48"/>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overflowPunct w:val="0"/>
      <w:autoSpaceDE w:val="0"/>
      <w:autoSpaceDN w:val="0"/>
      <w:adjustRightInd w:val="0"/>
      <w:spacing w:before="120" w:after="120"/>
      <w:textAlignment w:val="baseline"/>
    </w:pPr>
    <w:rPr>
      <w:b/>
    </w:rPr>
  </w:style>
  <w:style w:type="paragraph" w:styleId="29">
    <w:name w:val="Document Map"/>
    <w:basedOn w:val="1"/>
    <w:link w:val="125"/>
    <w:qFormat/>
    <w:uiPriority w:val="0"/>
    <w:pPr>
      <w:shd w:val="clear" w:color="auto" w:fill="000080"/>
    </w:pPr>
    <w:rPr>
      <w:rFonts w:ascii="Tahoma" w:hAnsi="Tahoma" w:cs="Tahoma"/>
    </w:rPr>
  </w:style>
  <w:style w:type="paragraph" w:styleId="30">
    <w:name w:val="annotation text"/>
    <w:basedOn w:val="1"/>
    <w:link w:val="105"/>
    <w:qFormat/>
    <w:uiPriority w:val="0"/>
  </w:style>
  <w:style w:type="paragraph" w:styleId="31">
    <w:name w:val="Body Text"/>
    <w:basedOn w:val="1"/>
    <w:link w:val="132"/>
    <w:qFormat/>
    <w:uiPriority w:val="0"/>
    <w:pPr>
      <w:overflowPunct w:val="0"/>
      <w:autoSpaceDE w:val="0"/>
      <w:autoSpaceDN w:val="0"/>
      <w:adjustRightInd w:val="0"/>
      <w:textAlignment w:val="baseline"/>
    </w:pPr>
  </w:style>
  <w:style w:type="paragraph" w:styleId="32">
    <w:name w:val="Plain Text"/>
    <w:basedOn w:val="1"/>
    <w:link w:val="131"/>
    <w:qFormat/>
    <w:uiPriority w:val="0"/>
    <w:pPr>
      <w:overflowPunct w:val="0"/>
      <w:autoSpaceDE w:val="0"/>
      <w:autoSpaceDN w:val="0"/>
      <w:adjustRightInd w:val="0"/>
      <w:textAlignment w:val="baseline"/>
    </w:pPr>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39"/>
    <w:pPr>
      <w:spacing w:before="180"/>
      <w:ind w:left="2693" w:hanging="2693"/>
    </w:pPr>
    <w:rPr>
      <w:b/>
    </w:rPr>
  </w:style>
  <w:style w:type="paragraph" w:styleId="35">
    <w:name w:val="Balloon Text"/>
    <w:basedOn w:val="1"/>
    <w:link w:val="107"/>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51"/>
    <w:qFormat/>
    <w:uiPriority w:val="0"/>
    <w:pPr>
      <w:widowControl w:val="0"/>
    </w:pPr>
    <w:rPr>
      <w:rFonts w:ascii="Arial" w:hAnsi="Arial" w:cs="Times New Roman" w:eastAsiaTheme="minorEastAsia"/>
      <w:b/>
      <w:sz w:val="18"/>
      <w:lang w:val="en-GB" w:eastAsia="en-US" w:bidi="ar-SA"/>
    </w:rPr>
  </w:style>
  <w:style w:type="paragraph" w:styleId="38">
    <w:name w:val="index heading"/>
    <w:basedOn w:val="1"/>
    <w:next w:val="1"/>
    <w:semiHidden/>
    <w:qFormat/>
    <w:uiPriority w:val="0"/>
    <w:pPr>
      <w:pBdr>
        <w:top w:val="single" w:color="auto" w:sz="12" w:space="0"/>
      </w:pBdr>
      <w:overflowPunct w:val="0"/>
      <w:autoSpaceDE w:val="0"/>
      <w:autoSpaceDN w:val="0"/>
      <w:adjustRightInd w:val="0"/>
      <w:spacing w:before="360" w:after="240"/>
      <w:textAlignment w:val="baseline"/>
    </w:pPr>
    <w:rPr>
      <w:b/>
      <w:i/>
      <w:sz w:val="26"/>
    </w:rPr>
  </w:style>
  <w:style w:type="paragraph" w:styleId="39">
    <w:name w:val="footnote text"/>
    <w:basedOn w:val="1"/>
    <w:link w:val="118"/>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4"/>
    <w:next w:val="1"/>
    <w:qFormat/>
    <w:uiPriority w:val="39"/>
    <w:pPr>
      <w:ind w:left="1418" w:hanging="1418"/>
    </w:pPr>
  </w:style>
  <w:style w:type="paragraph" w:styleId="43">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MS Mincho" w:cs="Courier New"/>
      <w:lang w:eastAsia="ja-JP"/>
    </w:rPr>
  </w:style>
  <w:style w:type="paragraph" w:styleId="44">
    <w:name w:val="Normal (Web)"/>
    <w:basedOn w:val="1"/>
    <w:qFormat/>
    <w:uiPriority w:val="0"/>
    <w:pPr>
      <w:spacing w:before="100" w:beforeAutospacing="1" w:after="100" w:afterAutospacing="1"/>
    </w:pPr>
    <w:rPr>
      <w:rFonts w:ascii="Arial Unicode MS" w:hAnsi="Arial Unicode MS" w:eastAsia="Arial Unicode MS" w:cs="Arial Unicode MS"/>
      <w:color w:val="000000"/>
      <w:sz w:val="24"/>
      <w:szCs w:val="24"/>
    </w:rPr>
  </w:style>
  <w:style w:type="paragraph" w:styleId="45">
    <w:name w:val="index 1"/>
    <w:basedOn w:val="1"/>
    <w:next w:val="1"/>
    <w:qFormat/>
    <w:uiPriority w:val="0"/>
    <w:pPr>
      <w:keepLines/>
      <w:spacing w:after="0"/>
    </w:pPr>
  </w:style>
  <w:style w:type="paragraph" w:styleId="46">
    <w:name w:val="index 2"/>
    <w:basedOn w:val="45"/>
    <w:next w:val="1"/>
    <w:qFormat/>
    <w:uiPriority w:val="0"/>
    <w:pPr>
      <w:ind w:left="284"/>
    </w:pPr>
  </w:style>
  <w:style w:type="paragraph" w:styleId="47">
    <w:name w:val="Title"/>
    <w:basedOn w:val="1"/>
    <w:next w:val="1"/>
    <w:link w:val="100"/>
    <w:qFormat/>
    <w:uiPriority w:val="0"/>
    <w:pPr>
      <w:spacing w:before="240" w:after="60"/>
      <w:jc w:val="center"/>
      <w:outlineLvl w:val="0"/>
    </w:pPr>
    <w:rPr>
      <w:rFonts w:asciiTheme="majorHAnsi" w:hAnsiTheme="majorHAnsi" w:eastAsiaTheme="majorEastAsia" w:cstheme="majorBidi"/>
      <w:b/>
      <w:bCs/>
      <w:sz w:val="32"/>
      <w:szCs w:val="32"/>
    </w:rPr>
  </w:style>
  <w:style w:type="paragraph" w:styleId="48">
    <w:name w:val="annotation subject"/>
    <w:basedOn w:val="30"/>
    <w:next w:val="30"/>
    <w:link w:val="106"/>
    <w:qFormat/>
    <w:uiPriority w:val="0"/>
    <w:rPr>
      <w:b/>
      <w:bCs/>
    </w:rPr>
  </w:style>
  <w:style w:type="table" w:styleId="50">
    <w:name w:val="Table Grid"/>
    <w:basedOn w:val="49"/>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FollowedHyperlink"/>
    <w:qFormat/>
    <w:uiPriority w:val="0"/>
    <w:rPr>
      <w:color w:val="800080"/>
      <w:u w:val="single"/>
    </w:rPr>
  </w:style>
  <w:style w:type="character" w:styleId="53">
    <w:name w:val="Hyperlink"/>
    <w:qFormat/>
    <w:uiPriority w:val="0"/>
    <w:rPr>
      <w:color w:val="0000FF"/>
      <w:u w:val="single"/>
    </w:rPr>
  </w:style>
  <w:style w:type="character" w:styleId="54">
    <w:name w:val="annotation reference"/>
    <w:qFormat/>
    <w:uiPriority w:val="0"/>
    <w:rPr>
      <w:sz w:val="16"/>
    </w:rPr>
  </w:style>
  <w:style w:type="character" w:styleId="55">
    <w:name w:val="footnote reference"/>
    <w:qFormat/>
    <w:uiPriority w:val="0"/>
    <w:rPr>
      <w:b/>
      <w:position w:val="6"/>
      <w:sz w:val="16"/>
    </w:rPr>
  </w:style>
  <w:style w:type="character" w:customStyle="1" w:styleId="56">
    <w:name w:val="标题 2 字符"/>
    <w:qFormat/>
    <w:uiPriority w:val="0"/>
    <w:rPr>
      <w:rFonts w:ascii="Arial" w:hAnsi="Arial"/>
      <w:sz w:val="32"/>
      <w:lang w:val="en-GB" w:eastAsia="en-US"/>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9">
    <w:name w:val="TT"/>
    <w:basedOn w:val="2"/>
    <w:next w:val="1"/>
    <w:qFormat/>
    <w:uiPriority w:val="0"/>
    <w:pPr>
      <w:outlineLvl w:val="9"/>
    </w:pPr>
  </w:style>
  <w:style w:type="paragraph" w:customStyle="1" w:styleId="60">
    <w:name w:val="TAH"/>
    <w:basedOn w:val="61"/>
    <w:link w:val="95"/>
    <w:qFormat/>
    <w:uiPriority w:val="0"/>
    <w:rPr>
      <w:b/>
    </w:rPr>
  </w:style>
  <w:style w:type="paragraph" w:customStyle="1" w:styleId="61">
    <w:name w:val="TAC"/>
    <w:basedOn w:val="62"/>
    <w:link w:val="96"/>
    <w:qFormat/>
    <w:uiPriority w:val="0"/>
    <w:pPr>
      <w:jc w:val="center"/>
    </w:pPr>
  </w:style>
  <w:style w:type="paragraph" w:customStyle="1" w:styleId="62">
    <w:name w:val="TAL"/>
    <w:basedOn w:val="1"/>
    <w:link w:val="93"/>
    <w:qFormat/>
    <w:uiPriority w:val="0"/>
    <w:pPr>
      <w:keepNext/>
      <w:keepLines/>
      <w:spacing w:after="0"/>
    </w:pPr>
    <w:rPr>
      <w:rFonts w:ascii="Arial" w:hAnsi="Arial"/>
      <w:sz w:val="18"/>
    </w:rPr>
  </w:style>
  <w:style w:type="paragraph" w:customStyle="1" w:styleId="63">
    <w:name w:val="TF"/>
    <w:basedOn w:val="64"/>
    <w:link w:val="111"/>
    <w:qFormat/>
    <w:uiPriority w:val="0"/>
    <w:pPr>
      <w:keepNext w:val="0"/>
      <w:spacing w:before="0" w:after="240"/>
    </w:pPr>
  </w:style>
  <w:style w:type="paragraph" w:customStyle="1" w:styleId="64">
    <w:name w:val="TH"/>
    <w:basedOn w:val="1"/>
    <w:link w:val="92"/>
    <w:qFormat/>
    <w:uiPriority w:val="0"/>
    <w:pPr>
      <w:keepNext/>
      <w:keepLines/>
      <w:spacing w:before="60"/>
      <w:jc w:val="center"/>
    </w:pPr>
    <w:rPr>
      <w:rFonts w:ascii="Arial" w:hAnsi="Arial"/>
      <w:b/>
    </w:rPr>
  </w:style>
  <w:style w:type="paragraph" w:customStyle="1" w:styleId="65">
    <w:name w:val="NO"/>
    <w:basedOn w:val="1"/>
    <w:link w:val="97"/>
    <w:qFormat/>
    <w:uiPriority w:val="0"/>
    <w:pPr>
      <w:keepLines/>
      <w:ind w:left="1135" w:hanging="851"/>
    </w:pPr>
  </w:style>
  <w:style w:type="paragraph" w:customStyle="1" w:styleId="66">
    <w:name w:val="EX"/>
    <w:basedOn w:val="1"/>
    <w:link w:val="112"/>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9">
    <w:name w:val="NW"/>
    <w:basedOn w:val="65"/>
    <w:qFormat/>
    <w:uiPriority w:val="0"/>
    <w:pPr>
      <w:spacing w:after="0"/>
    </w:pPr>
  </w:style>
  <w:style w:type="paragraph" w:customStyle="1" w:styleId="70">
    <w:name w:val="EW"/>
    <w:basedOn w:val="66"/>
    <w:link w:val="149"/>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link w:val="12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4">
    <w:name w:val="TAR"/>
    <w:basedOn w:val="62"/>
    <w:qFormat/>
    <w:uiPriority w:val="0"/>
    <w:pPr>
      <w:jc w:val="right"/>
    </w:pPr>
  </w:style>
  <w:style w:type="paragraph" w:customStyle="1" w:styleId="75">
    <w:name w:val="TAN"/>
    <w:basedOn w:val="62"/>
    <w:link w:val="117"/>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3">
    <w:name w:val="Editor's Note"/>
    <w:basedOn w:val="65"/>
    <w:link w:val="98"/>
    <w:qFormat/>
    <w:uiPriority w:val="0"/>
    <w:rPr>
      <w:color w:val="FF0000"/>
    </w:rPr>
  </w:style>
  <w:style w:type="paragraph" w:customStyle="1" w:styleId="84">
    <w:name w:val="B1"/>
    <w:basedOn w:val="14"/>
    <w:link w:val="94"/>
    <w:qFormat/>
    <w:uiPriority w:val="0"/>
  </w:style>
  <w:style w:type="paragraph" w:customStyle="1" w:styleId="85">
    <w:name w:val="B2"/>
    <w:basedOn w:val="13"/>
    <w:link w:val="99"/>
    <w:qFormat/>
    <w:uiPriority w:val="0"/>
  </w:style>
  <w:style w:type="paragraph" w:customStyle="1" w:styleId="86">
    <w:name w:val="B3"/>
    <w:basedOn w:val="12"/>
    <w:qFormat/>
    <w:uiPriority w:val="0"/>
  </w:style>
  <w:style w:type="paragraph" w:customStyle="1" w:styleId="87">
    <w:name w:val="B4"/>
    <w:basedOn w:val="41"/>
    <w:qFormat/>
    <w:uiPriority w:val="0"/>
  </w:style>
  <w:style w:type="paragraph" w:customStyle="1" w:styleId="88">
    <w:name w:val="B5"/>
    <w:basedOn w:val="40"/>
    <w:qFormat/>
    <w:uiPriority w:val="0"/>
  </w:style>
  <w:style w:type="paragraph" w:customStyle="1" w:styleId="89">
    <w:name w:val="ZTD"/>
    <w:basedOn w:val="77"/>
    <w:qFormat/>
    <w:uiPriority w:val="0"/>
    <w:pPr>
      <w:framePr w:hRule="auto" w:y="852"/>
    </w:pPr>
    <w:rPr>
      <w:i w:val="0"/>
      <w:sz w:val="40"/>
    </w:rPr>
  </w:style>
  <w:style w:type="paragraph" w:customStyle="1" w:styleId="90">
    <w:name w:val="CR Cover Page"/>
    <w:qFormat/>
    <w:uiPriority w:val="0"/>
    <w:pPr>
      <w:spacing w:after="120"/>
    </w:pPr>
    <w:rPr>
      <w:rFonts w:ascii="Arial" w:hAnsi="Arial" w:cs="Times New Roman" w:eastAsiaTheme="minorEastAsia"/>
      <w:lang w:val="en-GB" w:eastAsia="en-US" w:bidi="ar-SA"/>
    </w:rPr>
  </w:style>
  <w:style w:type="paragraph" w:customStyle="1" w:styleId="91">
    <w:name w:val="tdoc-header"/>
    <w:qFormat/>
    <w:uiPriority w:val="0"/>
    <w:rPr>
      <w:rFonts w:ascii="Arial" w:hAnsi="Arial" w:cs="Times New Roman" w:eastAsiaTheme="minorEastAsia"/>
      <w:sz w:val="24"/>
      <w:lang w:val="en-GB" w:eastAsia="en-US" w:bidi="ar-SA"/>
    </w:rPr>
  </w:style>
  <w:style w:type="character" w:customStyle="1" w:styleId="92">
    <w:name w:val="TH Char"/>
    <w:link w:val="64"/>
    <w:qFormat/>
    <w:uiPriority w:val="0"/>
    <w:rPr>
      <w:rFonts w:ascii="Arial" w:hAnsi="Arial"/>
      <w:b/>
      <w:lang w:val="en-GB" w:eastAsia="en-US"/>
    </w:rPr>
  </w:style>
  <w:style w:type="character" w:customStyle="1" w:styleId="93">
    <w:name w:val="TAL Char1"/>
    <w:link w:val="62"/>
    <w:qFormat/>
    <w:uiPriority w:val="0"/>
    <w:rPr>
      <w:rFonts w:ascii="Arial" w:hAnsi="Arial"/>
      <w:sz w:val="18"/>
      <w:lang w:val="en-GB" w:eastAsia="en-US"/>
    </w:rPr>
  </w:style>
  <w:style w:type="character" w:customStyle="1" w:styleId="94">
    <w:name w:val="B1 Char"/>
    <w:link w:val="84"/>
    <w:qFormat/>
    <w:uiPriority w:val="0"/>
    <w:rPr>
      <w:rFonts w:ascii="Times New Roman" w:hAnsi="Times New Roman"/>
      <w:lang w:val="en-GB" w:eastAsia="en-US"/>
    </w:rPr>
  </w:style>
  <w:style w:type="character" w:customStyle="1" w:styleId="95">
    <w:name w:val="TAH Car"/>
    <w:link w:val="60"/>
    <w:qFormat/>
    <w:uiPriority w:val="0"/>
    <w:rPr>
      <w:rFonts w:ascii="Arial" w:hAnsi="Arial"/>
      <w:b/>
      <w:sz w:val="18"/>
      <w:lang w:val="en-GB" w:eastAsia="en-US"/>
    </w:rPr>
  </w:style>
  <w:style w:type="character" w:customStyle="1" w:styleId="96">
    <w:name w:val="TAC Char"/>
    <w:link w:val="61"/>
    <w:qFormat/>
    <w:uiPriority w:val="0"/>
    <w:rPr>
      <w:rFonts w:ascii="Arial" w:hAnsi="Arial"/>
      <w:sz w:val="18"/>
      <w:lang w:val="en-GB" w:eastAsia="en-US"/>
    </w:rPr>
  </w:style>
  <w:style w:type="character" w:customStyle="1" w:styleId="97">
    <w:name w:val="NO Zchn"/>
    <w:link w:val="65"/>
    <w:qFormat/>
    <w:locked/>
    <w:uiPriority w:val="0"/>
    <w:rPr>
      <w:rFonts w:ascii="Times New Roman" w:hAnsi="Times New Roman"/>
      <w:lang w:val="en-GB" w:eastAsia="en-US"/>
    </w:rPr>
  </w:style>
  <w:style w:type="character" w:customStyle="1" w:styleId="98">
    <w:name w:val="Editor's Note Char"/>
    <w:link w:val="83"/>
    <w:qFormat/>
    <w:uiPriority w:val="0"/>
    <w:rPr>
      <w:rFonts w:ascii="Times New Roman" w:hAnsi="Times New Roman"/>
      <w:color w:val="FF0000"/>
      <w:lang w:val="en-GB" w:eastAsia="en-US"/>
    </w:rPr>
  </w:style>
  <w:style w:type="character" w:customStyle="1" w:styleId="99">
    <w:name w:val="B2 Char"/>
    <w:link w:val="85"/>
    <w:qFormat/>
    <w:uiPriority w:val="0"/>
    <w:rPr>
      <w:rFonts w:ascii="Times New Roman" w:hAnsi="Times New Roman"/>
      <w:lang w:val="en-GB" w:eastAsia="en-US"/>
    </w:rPr>
  </w:style>
  <w:style w:type="character" w:customStyle="1" w:styleId="100">
    <w:name w:val="标题 字符"/>
    <w:basedOn w:val="51"/>
    <w:link w:val="47"/>
    <w:qFormat/>
    <w:uiPriority w:val="0"/>
    <w:rPr>
      <w:rFonts w:asciiTheme="majorHAnsi" w:hAnsiTheme="majorHAnsi" w:eastAsiaTheme="majorEastAsia" w:cstheme="majorBidi"/>
      <w:b/>
      <w:bCs/>
      <w:sz w:val="32"/>
      <w:szCs w:val="32"/>
      <w:lang w:val="en-GB" w:eastAsia="en-US"/>
    </w:rPr>
  </w:style>
  <w:style w:type="character" w:customStyle="1" w:styleId="101">
    <w:name w:val="TAL Char"/>
    <w:qFormat/>
    <w:uiPriority w:val="0"/>
    <w:rPr>
      <w:rFonts w:ascii="Arial" w:hAnsi="Arial"/>
      <w:sz w:val="18"/>
      <w:lang w:val="en-GB" w:eastAsia="en-US"/>
    </w:rPr>
  </w:style>
  <w:style w:type="character" w:customStyle="1" w:styleId="102">
    <w:name w:val="TAH Char"/>
    <w:qFormat/>
    <w:uiPriority w:val="0"/>
    <w:rPr>
      <w:rFonts w:ascii="Arial" w:hAnsi="Arial"/>
      <w:b/>
      <w:sz w:val="18"/>
      <w:lang w:val="en-GB" w:eastAsia="en-US"/>
    </w:rPr>
  </w:style>
  <w:style w:type="paragraph" w:customStyle="1" w:styleId="103">
    <w:name w:val="TAJ"/>
    <w:basedOn w:val="64"/>
    <w:qFormat/>
    <w:uiPriority w:val="0"/>
    <w:rPr>
      <w:rFonts w:eastAsia="宋体"/>
    </w:rPr>
  </w:style>
  <w:style w:type="paragraph" w:customStyle="1" w:styleId="104">
    <w:name w:val="Guidance"/>
    <w:basedOn w:val="1"/>
    <w:qFormat/>
    <w:uiPriority w:val="0"/>
    <w:rPr>
      <w:rFonts w:eastAsia="宋体"/>
      <w:i/>
      <w:color w:val="0000FF"/>
    </w:rPr>
  </w:style>
  <w:style w:type="character" w:customStyle="1" w:styleId="105">
    <w:name w:val="批注文字 字符"/>
    <w:link w:val="30"/>
    <w:qFormat/>
    <w:uiPriority w:val="0"/>
    <w:rPr>
      <w:rFonts w:ascii="Times New Roman" w:hAnsi="Times New Roman"/>
      <w:lang w:val="en-GB" w:eastAsia="en-US"/>
    </w:rPr>
  </w:style>
  <w:style w:type="character" w:customStyle="1" w:styleId="106">
    <w:name w:val="批注主题 字符"/>
    <w:link w:val="48"/>
    <w:qFormat/>
    <w:uiPriority w:val="0"/>
    <w:rPr>
      <w:rFonts w:ascii="Times New Roman" w:hAnsi="Times New Roman"/>
      <w:b/>
      <w:bCs/>
      <w:lang w:val="en-GB" w:eastAsia="en-US"/>
    </w:rPr>
  </w:style>
  <w:style w:type="character" w:customStyle="1" w:styleId="107">
    <w:name w:val="批注框文本 字符"/>
    <w:link w:val="35"/>
    <w:qFormat/>
    <w:uiPriority w:val="0"/>
    <w:rPr>
      <w:rFonts w:ascii="Tahoma" w:hAnsi="Tahoma" w:cs="Tahoma"/>
      <w:sz w:val="16"/>
      <w:szCs w:val="16"/>
      <w:lang w:val="en-GB" w:eastAsia="en-US"/>
    </w:rPr>
  </w:style>
  <w:style w:type="character" w:customStyle="1" w:styleId="108">
    <w:name w:val="标题 3 字符"/>
    <w:link w:val="4"/>
    <w:qFormat/>
    <w:locked/>
    <w:uiPriority w:val="9"/>
    <w:rPr>
      <w:rFonts w:ascii="Arial" w:hAnsi="Arial"/>
      <w:sz w:val="28"/>
      <w:lang w:val="en-GB" w:eastAsia="en-US"/>
    </w:rPr>
  </w:style>
  <w:style w:type="character" w:customStyle="1" w:styleId="109">
    <w:name w:val="Editor's Note Zchn"/>
    <w:qFormat/>
    <w:uiPriority w:val="0"/>
    <w:rPr>
      <w:color w:val="FF0000"/>
      <w:lang w:val="en-GB" w:eastAsia="en-US"/>
    </w:rPr>
  </w:style>
  <w:style w:type="character" w:customStyle="1" w:styleId="110">
    <w:name w:val="标题 4 字符"/>
    <w:link w:val="5"/>
    <w:qFormat/>
    <w:locked/>
    <w:uiPriority w:val="0"/>
    <w:rPr>
      <w:rFonts w:ascii="Arial" w:hAnsi="Arial"/>
      <w:sz w:val="24"/>
      <w:lang w:val="en-GB" w:eastAsia="en-US"/>
    </w:rPr>
  </w:style>
  <w:style w:type="character" w:customStyle="1" w:styleId="111">
    <w:name w:val="TF Char"/>
    <w:link w:val="63"/>
    <w:qFormat/>
    <w:uiPriority w:val="0"/>
    <w:rPr>
      <w:rFonts w:ascii="Arial" w:hAnsi="Arial"/>
      <w:b/>
      <w:lang w:val="en-GB" w:eastAsia="en-US"/>
    </w:rPr>
  </w:style>
  <w:style w:type="character" w:customStyle="1" w:styleId="112">
    <w:name w:val="EX Car"/>
    <w:link w:val="66"/>
    <w:qFormat/>
    <w:uiPriority w:val="0"/>
    <w:rPr>
      <w:rFonts w:ascii="Times New Roman" w:hAnsi="Times New Roman"/>
      <w:lang w:val="en-GB" w:eastAsia="en-US"/>
    </w:rPr>
  </w:style>
  <w:style w:type="character" w:customStyle="1" w:styleId="113">
    <w:name w:val="标题 2 字符1"/>
    <w:link w:val="3"/>
    <w:qFormat/>
    <w:uiPriority w:val="0"/>
    <w:rPr>
      <w:rFonts w:ascii="Arial" w:hAnsi="Arial"/>
      <w:sz w:val="32"/>
      <w:lang w:val="en-GB" w:eastAsia="en-US"/>
    </w:rPr>
  </w:style>
  <w:style w:type="paragraph" w:customStyle="1" w:styleId="114">
    <w:name w:val="修订1"/>
    <w:hidden/>
    <w:semiHidden/>
    <w:qFormat/>
    <w:uiPriority w:val="99"/>
    <w:rPr>
      <w:rFonts w:ascii="Times New Roman" w:hAnsi="Times New Roman" w:eastAsia="宋体" w:cs="Times New Roman"/>
      <w:lang w:val="en-GB" w:eastAsia="en-US" w:bidi="ar-SA"/>
    </w:rPr>
  </w:style>
  <w:style w:type="character" w:customStyle="1" w:styleId="115">
    <w:name w:val="标题 3 Char"/>
    <w:qFormat/>
    <w:locked/>
    <w:uiPriority w:val="9"/>
    <w:rPr>
      <w:rFonts w:ascii="Arial" w:hAnsi="Arial"/>
      <w:sz w:val="28"/>
      <w:lang w:val="en-GB"/>
    </w:rPr>
  </w:style>
  <w:style w:type="character" w:customStyle="1" w:styleId="116">
    <w:name w:val="标题 4 Char"/>
    <w:qFormat/>
    <w:locked/>
    <w:uiPriority w:val="0"/>
    <w:rPr>
      <w:rFonts w:ascii="Arial" w:hAnsi="Arial"/>
      <w:sz w:val="24"/>
      <w:lang w:val="en-GB"/>
    </w:rPr>
  </w:style>
  <w:style w:type="character" w:customStyle="1" w:styleId="117">
    <w:name w:val="TAN Char"/>
    <w:link w:val="75"/>
    <w:qFormat/>
    <w:uiPriority w:val="0"/>
    <w:rPr>
      <w:rFonts w:ascii="Arial" w:hAnsi="Arial"/>
      <w:sz w:val="18"/>
      <w:lang w:val="en-GB" w:eastAsia="en-US"/>
    </w:rPr>
  </w:style>
  <w:style w:type="character" w:customStyle="1" w:styleId="118">
    <w:name w:val="脚注文本 字符"/>
    <w:link w:val="39"/>
    <w:qFormat/>
    <w:uiPriority w:val="0"/>
    <w:rPr>
      <w:rFonts w:ascii="Times New Roman" w:hAnsi="Times New Roman"/>
      <w:sz w:val="16"/>
      <w:lang w:val="en-GB" w:eastAsia="en-US"/>
    </w:rPr>
  </w:style>
  <w:style w:type="paragraph" w:customStyle="1" w:styleId="119">
    <w:name w:val="code"/>
    <w:basedOn w:val="1"/>
    <w:qFormat/>
    <w:uiPriority w:val="0"/>
    <w:pPr>
      <w:overflowPunct w:val="0"/>
      <w:autoSpaceDE w:val="0"/>
      <w:autoSpaceDN w:val="0"/>
      <w:adjustRightInd w:val="0"/>
      <w:spacing w:after="0"/>
      <w:textAlignment w:val="baseline"/>
    </w:pPr>
    <w:rPr>
      <w:rFonts w:ascii="Courier New" w:hAnsi="Courier New" w:eastAsia="宋体"/>
    </w:rPr>
  </w:style>
  <w:style w:type="character" w:customStyle="1" w:styleId="120">
    <w:name w:val="msoins"/>
    <w:basedOn w:val="51"/>
    <w:qFormat/>
    <w:uiPriority w:val="0"/>
  </w:style>
  <w:style w:type="paragraph" w:customStyle="1" w:styleId="121">
    <w:name w:val="Reference"/>
    <w:basedOn w:val="1"/>
    <w:qFormat/>
    <w:uiPriority w:val="0"/>
    <w:pPr>
      <w:tabs>
        <w:tab w:val="left" w:pos="851"/>
      </w:tabs>
      <w:ind w:left="851" w:hanging="851"/>
    </w:pPr>
    <w:rPr>
      <w:rFonts w:eastAsia="宋体"/>
    </w:rPr>
  </w:style>
  <w:style w:type="character" w:customStyle="1" w:styleId="122">
    <w:name w:val="批注文字 Char"/>
    <w:qFormat/>
    <w:uiPriority w:val="0"/>
    <w:rPr>
      <w:rFonts w:ascii="Times New Roman" w:hAnsi="Times New Roman"/>
      <w:lang w:val="en-GB" w:eastAsia="en-US"/>
    </w:rPr>
  </w:style>
  <w:style w:type="character" w:customStyle="1" w:styleId="123">
    <w:name w:val="文档结构图 Char"/>
    <w:qFormat/>
    <w:uiPriority w:val="0"/>
    <w:rPr>
      <w:rFonts w:ascii="Microsoft YaHei UI" w:eastAsia="Microsoft YaHei UI"/>
      <w:sz w:val="18"/>
      <w:szCs w:val="18"/>
      <w:lang w:val="en-GB" w:eastAsia="en-US"/>
    </w:rPr>
  </w:style>
  <w:style w:type="character" w:customStyle="1" w:styleId="124">
    <w:name w:val="文档结构图 字符"/>
    <w:qFormat/>
    <w:uiPriority w:val="0"/>
    <w:rPr>
      <w:rFonts w:ascii="Microsoft YaHei UI" w:hAnsi="Times New Roman" w:eastAsia="Microsoft YaHei UI"/>
      <w:sz w:val="18"/>
      <w:szCs w:val="18"/>
      <w:lang w:val="en-GB" w:eastAsia="en-US"/>
    </w:rPr>
  </w:style>
  <w:style w:type="character" w:customStyle="1" w:styleId="125">
    <w:name w:val="文档结构图 字符1"/>
    <w:link w:val="29"/>
    <w:qFormat/>
    <w:uiPriority w:val="0"/>
    <w:rPr>
      <w:rFonts w:ascii="Tahoma" w:hAnsi="Tahoma" w:cs="Tahoma"/>
      <w:shd w:val="clear" w:color="auto" w:fill="000080"/>
      <w:lang w:val="en-GB" w:eastAsia="en-US"/>
    </w:rPr>
  </w:style>
  <w:style w:type="character" w:customStyle="1" w:styleId="126">
    <w:name w:val="批注主题 Char"/>
    <w:qFormat/>
    <w:uiPriority w:val="0"/>
  </w:style>
  <w:style w:type="character" w:customStyle="1" w:styleId="127">
    <w:name w:val="PL Char"/>
    <w:link w:val="73"/>
    <w:qFormat/>
    <w:uiPriority w:val="0"/>
    <w:rPr>
      <w:rFonts w:ascii="Courier New" w:hAnsi="Courier New"/>
      <w:sz w:val="16"/>
      <w:lang w:val="en-GB" w:eastAsia="en-US"/>
    </w:rPr>
  </w:style>
  <w:style w:type="character" w:customStyle="1" w:styleId="128">
    <w:name w:val="NO Char"/>
    <w:qFormat/>
    <w:uiPriority w:val="0"/>
    <w:rPr>
      <w:rFonts w:ascii="Times New Roman" w:hAnsi="Times New Roman"/>
      <w:lang w:val="en-GB" w:eastAsia="en-US"/>
    </w:rPr>
  </w:style>
  <w:style w:type="character" w:customStyle="1" w:styleId="129">
    <w:name w:val="标题 5 字符"/>
    <w:link w:val="6"/>
    <w:qFormat/>
    <w:uiPriority w:val="0"/>
    <w:rPr>
      <w:rFonts w:ascii="Arial" w:hAnsi="Arial"/>
      <w:sz w:val="22"/>
      <w:lang w:val="en-GB" w:eastAsia="en-US"/>
    </w:rPr>
  </w:style>
  <w:style w:type="character" w:customStyle="1" w:styleId="130">
    <w:name w:val="标题 6 字符"/>
    <w:link w:val="7"/>
    <w:qFormat/>
    <w:uiPriority w:val="0"/>
    <w:rPr>
      <w:rFonts w:ascii="Arial" w:hAnsi="Arial"/>
      <w:lang w:val="en-GB" w:eastAsia="en-US"/>
    </w:rPr>
  </w:style>
  <w:style w:type="character" w:customStyle="1" w:styleId="131">
    <w:name w:val="纯文本 字符"/>
    <w:basedOn w:val="51"/>
    <w:link w:val="32"/>
    <w:qFormat/>
    <w:uiPriority w:val="0"/>
    <w:rPr>
      <w:rFonts w:ascii="Courier New" w:hAnsi="Courier New"/>
      <w:lang w:val="nb-NO" w:eastAsia="en-US"/>
    </w:rPr>
  </w:style>
  <w:style w:type="character" w:customStyle="1" w:styleId="132">
    <w:name w:val="正文文本 字符"/>
    <w:basedOn w:val="51"/>
    <w:link w:val="31"/>
    <w:qFormat/>
    <w:uiPriority w:val="0"/>
    <w:rPr>
      <w:rFonts w:ascii="Times New Roman" w:hAnsi="Times New Roman"/>
      <w:lang w:val="en-GB" w:eastAsia="en-US"/>
    </w:rPr>
  </w:style>
  <w:style w:type="paragraph" w:customStyle="1" w:styleId="133">
    <w:name w:val="Balloon Text1"/>
    <w:basedOn w:val="1"/>
    <w:semiHidden/>
    <w:qFormat/>
    <w:uiPriority w:val="0"/>
    <w:pPr>
      <w:overflowPunct w:val="0"/>
      <w:autoSpaceDE w:val="0"/>
      <w:autoSpaceDN w:val="0"/>
      <w:adjustRightInd w:val="0"/>
      <w:textAlignment w:val="baseline"/>
    </w:pPr>
    <w:rPr>
      <w:rFonts w:ascii="Tahoma" w:hAnsi="Tahoma"/>
      <w:sz w:val="16"/>
    </w:rPr>
  </w:style>
  <w:style w:type="paragraph" w:customStyle="1" w:styleId="134">
    <w:name w:val="ASN.1 Source"/>
    <w:qFormat/>
    <w:uiPriority w:val="0"/>
    <w:pPr>
      <w:widowControl w:val="0"/>
      <w:spacing w:line="180" w:lineRule="exact"/>
    </w:pPr>
    <w:rPr>
      <w:rFonts w:ascii="Courier New" w:hAnsi="Courier New" w:cs="Times New Roman" w:eastAsiaTheme="minorEastAsia"/>
      <w:sz w:val="16"/>
      <w:lang w:val="de-DE" w:eastAsia="en-US" w:bidi="ar-SA"/>
    </w:rPr>
  </w:style>
  <w:style w:type="character" w:customStyle="1" w:styleId="135">
    <w:name w:val="HTML 预设格式 字符"/>
    <w:basedOn w:val="51"/>
    <w:link w:val="43"/>
    <w:qFormat/>
    <w:uiPriority w:val="0"/>
    <w:rPr>
      <w:rFonts w:ascii="Courier New" w:hAnsi="Courier New" w:eastAsia="MS Mincho" w:cs="Courier New"/>
      <w:lang w:eastAsia="ja-JP"/>
    </w:rPr>
  </w:style>
  <w:style w:type="character" w:customStyle="1" w:styleId="136">
    <w:name w:val="Car Car4"/>
    <w:qFormat/>
    <w:uiPriority w:val="0"/>
    <w:rPr>
      <w:rFonts w:ascii="Arial" w:hAnsi="Arial"/>
      <w:sz w:val="36"/>
      <w:lang w:val="en-GB" w:eastAsia="en-US" w:bidi="ar-SA"/>
    </w:rPr>
  </w:style>
  <w:style w:type="character" w:customStyle="1" w:styleId="137">
    <w:name w:val="H2 Car"/>
    <w:qFormat/>
    <w:uiPriority w:val="0"/>
    <w:rPr>
      <w:rFonts w:ascii="Arial" w:hAnsi="Arial"/>
      <w:sz w:val="32"/>
      <w:lang w:val="en-GB" w:eastAsia="en-US" w:bidi="ar-SA"/>
    </w:rPr>
  </w:style>
  <w:style w:type="character" w:customStyle="1" w:styleId="138">
    <w:name w:val="Car Car3"/>
    <w:qFormat/>
    <w:uiPriority w:val="0"/>
    <w:rPr>
      <w:rFonts w:ascii="Arial" w:hAnsi="Arial"/>
      <w:sz w:val="28"/>
      <w:lang w:val="en-GB" w:eastAsia="en-US" w:bidi="ar-SA"/>
    </w:rPr>
  </w:style>
  <w:style w:type="character" w:customStyle="1" w:styleId="139">
    <w:name w:val="Car Car2"/>
    <w:qFormat/>
    <w:uiPriority w:val="0"/>
    <w:rPr>
      <w:rFonts w:ascii="Arial" w:hAnsi="Arial"/>
      <w:sz w:val="24"/>
      <w:lang w:val="en-GB" w:eastAsia="en-US" w:bidi="ar-SA"/>
    </w:rPr>
  </w:style>
  <w:style w:type="character" w:customStyle="1" w:styleId="140">
    <w:name w:val="Car Car1"/>
    <w:qFormat/>
    <w:uiPriority w:val="0"/>
    <w:rPr>
      <w:rFonts w:ascii="Arial" w:hAnsi="Arial"/>
      <w:sz w:val="22"/>
      <w:lang w:val="en-GB" w:eastAsia="en-US" w:bidi="ar-SA"/>
    </w:rPr>
  </w:style>
  <w:style w:type="character" w:customStyle="1" w:styleId="141">
    <w:name w:val="H6 Car"/>
    <w:basedOn w:val="140"/>
    <w:qFormat/>
    <w:uiPriority w:val="0"/>
    <w:rPr>
      <w:rFonts w:ascii="Arial" w:hAnsi="Arial"/>
      <w:sz w:val="22"/>
      <w:lang w:val="en-GB" w:eastAsia="en-US" w:bidi="ar-SA"/>
    </w:rPr>
  </w:style>
  <w:style w:type="character" w:customStyle="1" w:styleId="142">
    <w:name w:val="Car Car"/>
    <w:basedOn w:val="141"/>
    <w:qFormat/>
    <w:uiPriority w:val="0"/>
    <w:rPr>
      <w:rFonts w:ascii="Arial" w:hAnsi="Arial"/>
      <w:sz w:val="22"/>
      <w:lang w:val="en-GB" w:eastAsia="en-US" w:bidi="ar-SA"/>
    </w:rPr>
  </w:style>
  <w:style w:type="paragraph" w:customStyle="1" w:styleId="143">
    <w:name w:val="Zchn Zchn1 Car Car"/>
    <w:basedOn w:val="1"/>
    <w:semiHidden/>
    <w:qFormat/>
    <w:uiPriority w:val="0"/>
    <w:pPr>
      <w:spacing w:after="160" w:line="240" w:lineRule="exact"/>
    </w:pPr>
    <w:rPr>
      <w:rFonts w:ascii="Arial" w:hAnsi="Arial"/>
      <w:szCs w:val="22"/>
      <w:lang w:val="en-US"/>
    </w:rPr>
  </w:style>
  <w:style w:type="paragraph" w:customStyle="1" w:styleId="144">
    <w:name w:val="Car Car Zchn Zchn"/>
    <w:basedOn w:val="1"/>
    <w:semiHidden/>
    <w:qFormat/>
    <w:uiPriority w:val="0"/>
    <w:pPr>
      <w:spacing w:after="160" w:line="240" w:lineRule="exact"/>
    </w:pPr>
    <w:rPr>
      <w:rFonts w:ascii="Arial" w:hAnsi="Arial"/>
      <w:szCs w:val="22"/>
      <w:lang w:val="en-US"/>
    </w:rPr>
  </w:style>
  <w:style w:type="paragraph" w:customStyle="1" w:styleId="145">
    <w:name w:val="Char Char Car Car"/>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46">
    <w:name w:val="Zchn Zchn"/>
    <w:basedOn w:val="1"/>
    <w:semiHidden/>
    <w:qFormat/>
    <w:uiPriority w:val="0"/>
    <w:pPr>
      <w:spacing w:after="160" w:line="240" w:lineRule="exact"/>
    </w:pPr>
    <w:rPr>
      <w:rFonts w:ascii="Arial" w:hAnsi="Arial"/>
      <w:szCs w:val="22"/>
      <w:lang w:val="en-US"/>
    </w:rPr>
  </w:style>
  <w:style w:type="paragraph" w:customStyle="1" w:styleId="147">
    <w:name w:val="Zchn Zchn Char Char"/>
    <w:basedOn w:val="1"/>
    <w:semiHidden/>
    <w:qFormat/>
    <w:uiPriority w:val="0"/>
    <w:pPr>
      <w:spacing w:after="160" w:line="240" w:lineRule="exact"/>
    </w:pPr>
    <w:rPr>
      <w:rFonts w:ascii="Arial" w:hAnsi="Arial" w:eastAsia="宋体"/>
      <w:szCs w:val="22"/>
      <w:lang w:val="en-US"/>
    </w:rPr>
  </w:style>
  <w:style w:type="character" w:customStyle="1" w:styleId="148">
    <w:name w:val="列表 字符"/>
    <w:link w:val="14"/>
    <w:qFormat/>
    <w:uiPriority w:val="0"/>
    <w:rPr>
      <w:rFonts w:ascii="Times New Roman" w:hAnsi="Times New Roman"/>
      <w:lang w:val="en-GB" w:eastAsia="en-US"/>
    </w:rPr>
  </w:style>
  <w:style w:type="character" w:customStyle="1" w:styleId="149">
    <w:name w:val="EW Char"/>
    <w:link w:val="70"/>
    <w:qFormat/>
    <w:locked/>
    <w:uiPriority w:val="0"/>
    <w:rPr>
      <w:rFonts w:ascii="Times New Roman" w:hAnsi="Times New Roman"/>
      <w:lang w:val="en-GB" w:eastAsia="en-US"/>
    </w:rPr>
  </w:style>
  <w:style w:type="character" w:customStyle="1" w:styleId="150">
    <w:name w:val="short_text"/>
    <w:qFormat/>
    <w:uiPriority w:val="0"/>
  </w:style>
  <w:style w:type="character" w:customStyle="1" w:styleId="151">
    <w:name w:val="页眉 字符"/>
    <w:link w:val="37"/>
    <w:qFormat/>
    <w:uiPriority w:val="0"/>
    <w:rPr>
      <w:rFonts w:ascii="Arial" w:hAnsi="Arial"/>
      <w:b/>
      <w:sz w:val="18"/>
      <w:lang w:val="en-GB" w:eastAsia="en-US"/>
    </w:rPr>
  </w:style>
  <w:style w:type="character" w:customStyle="1" w:styleId="152">
    <w:name w:val="EX Char"/>
    <w:qFormat/>
    <w:uiPriority w:val="0"/>
    <w:rPr>
      <w:rFonts w:ascii="Times New Roman" w:hAnsi="Times New Roman"/>
      <w:lang w:val="en-GB" w:eastAsia="en-US"/>
    </w:rPr>
  </w:style>
  <w:style w:type="paragraph" w:customStyle="1" w:styleId="153">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9" Type="http://schemas.microsoft.com/office/2011/relationships/people" Target="people.xml"/><Relationship Id="rId28" Type="http://schemas.openxmlformats.org/officeDocument/2006/relationships/fontTable" Target="fontTable.xml"/><Relationship Id="rId27" Type="http://schemas.microsoft.com/office/2006/relationships/keyMapCustomizations" Target="customizations.xml"/><Relationship Id="rId26" Type="http://schemas.openxmlformats.org/officeDocument/2006/relationships/customXml" Target="../customXml/item1.xml"/><Relationship Id="rId25" Type="http://schemas.openxmlformats.org/officeDocument/2006/relationships/numbering" Target="numbering.xml"/><Relationship Id="rId24" Type="http://schemas.openxmlformats.org/officeDocument/2006/relationships/image" Target="media/image8.emf"/><Relationship Id="rId23" Type="http://schemas.openxmlformats.org/officeDocument/2006/relationships/oleObject" Target="embeddings/oleObject8.bin"/><Relationship Id="rId22" Type="http://schemas.openxmlformats.org/officeDocument/2006/relationships/image" Target="media/image7.emf"/><Relationship Id="rId21" Type="http://schemas.openxmlformats.org/officeDocument/2006/relationships/oleObject" Target="embeddings/oleObject7.bin"/><Relationship Id="rId20" Type="http://schemas.openxmlformats.org/officeDocument/2006/relationships/image" Target="media/image6.e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5.emf"/><Relationship Id="rId17" Type="http://schemas.openxmlformats.org/officeDocument/2006/relationships/oleObject" Target="embeddings/oleObject5.bin"/><Relationship Id="rId16" Type="http://schemas.openxmlformats.org/officeDocument/2006/relationships/image" Target="media/image4.e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B52CD-9DAA-4D75-85DC-1456C29C192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1786</Words>
  <Characters>10181</Characters>
  <Lines>84</Lines>
  <Paragraphs>23</Paragraphs>
  <TotalTime>1</TotalTime>
  <ScaleCrop>false</ScaleCrop>
  <LinksUpToDate>false</LinksUpToDate>
  <CharactersWithSpaces>11944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2021-05-14T14:02:00Z</dcterms:created>
  <dc:creator>Michael Sanders, John M Meredith</dc:creator>
  <cp:lastModifiedBy>jia</cp:lastModifiedBy>
  <cp:lastPrinted>2411-12-31T15:59:00Z</cp:lastPrinted>
  <dcterms:modified xsi:type="dcterms:W3CDTF">2023-11-17T04:14:43Z</dcterms:modified>
  <dc:title>MTG_TITLE</dc:title>
  <cp:revision>129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10th May 2021</vt:lpwstr>
  </property>
  <property fmtid="{D5CDD505-2E9C-101B-9397-08002B2CF9AE}" pid="8" name="EndDate">
    <vt:lpwstr>19th May 2021</vt:lpwstr>
  </property>
  <property fmtid="{D5CDD505-2E9C-101B-9397-08002B2CF9AE}" pid="9" name="Tdoc#">
    <vt:lpwstr>S5-213148</vt:lpwstr>
  </property>
  <property fmtid="{D5CDD505-2E9C-101B-9397-08002B2CF9AE}" pid="10" name="Spec#">
    <vt:lpwstr>32.255</vt:lpwstr>
  </property>
  <property fmtid="{D5CDD505-2E9C-101B-9397-08002B2CF9AE}" pid="11" name="Cr#">
    <vt:lpwstr>0301</vt:lpwstr>
  </property>
  <property fmtid="{D5CDD505-2E9C-101B-9397-08002B2CF9AE}" pid="12" name="Revision">
    <vt:lpwstr>-</vt:lpwstr>
  </property>
  <property fmtid="{D5CDD505-2E9C-101B-9397-08002B2CF9AE}" pid="13" name="Version">
    <vt:lpwstr>17.1.1</vt:lpwstr>
  </property>
  <property fmtid="{D5CDD505-2E9C-101B-9397-08002B2CF9AE}" pid="14" name="CrTitle">
    <vt:lpwstr>Rel-17 CR 32.255 Support of GERAN-UTRAN access by SMF+PGW-C</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TEI17_NIESGU</vt:lpwstr>
  </property>
  <property fmtid="{D5CDD505-2E9C-101B-9397-08002B2CF9AE}" pid="18" name="Cat">
    <vt:lpwstr>B</vt:lpwstr>
  </property>
  <property fmtid="{D5CDD505-2E9C-101B-9397-08002B2CF9AE}" pid="19" name="ResDate">
    <vt:lpwstr>2021-04-29</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D6D1D0500D1F4997A80C5054D4F0FF40</vt:lpwstr>
  </property>
</Properties>
</file>